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BF" w:rsidRDefault="00C71CBF" w:rsidP="00C71CBF">
      <w:pPr>
        <w:rPr>
          <w:b/>
          <w:i/>
        </w:rPr>
      </w:pPr>
      <w:bookmarkStart w:id="0" w:name="_GoBack"/>
      <w:bookmarkEnd w:id="0"/>
      <w:r>
        <w:rPr>
          <w:b/>
          <w:i/>
        </w:rPr>
        <w:t>Evaluation Form – Practicum</w:t>
      </w:r>
    </w:p>
    <w:p w:rsidR="00C71CBF" w:rsidRDefault="00C71CBF" w:rsidP="00C71CBF">
      <w:pPr>
        <w:rPr>
          <w:b/>
          <w:i/>
        </w:rPr>
      </w:pPr>
    </w:p>
    <w:p w:rsidR="00C71CBF" w:rsidRPr="00BE2C03" w:rsidRDefault="00C71CBF" w:rsidP="00C71CBF">
      <w:pPr>
        <w:jc w:val="center"/>
        <w:rPr>
          <w:b/>
          <w:i/>
        </w:rPr>
      </w:pPr>
      <w:r w:rsidRPr="00BE2C03">
        <w:rPr>
          <w:b/>
          <w:i/>
        </w:rPr>
        <w:t>Salish Kootenai College</w:t>
      </w:r>
    </w:p>
    <w:p w:rsidR="00C71CBF" w:rsidRDefault="00C71CBF" w:rsidP="00C71CBF">
      <w:pPr>
        <w:jc w:val="center"/>
      </w:pPr>
      <w:r w:rsidRPr="00BE2C03">
        <w:rPr>
          <w:b/>
          <w:i/>
        </w:rPr>
        <w:t>Mid-Term and Final Evaluation of Practicum Candidates</w:t>
      </w:r>
    </w:p>
    <w:p w:rsidR="00C71CBF" w:rsidRDefault="00C71CBF" w:rsidP="00C71CBF">
      <w:pPr>
        <w:jc w:val="center"/>
      </w:pPr>
    </w:p>
    <w:p w:rsidR="00C71CBF" w:rsidRPr="00BE2C03" w:rsidRDefault="00C71CBF" w:rsidP="00C71CBF">
      <w:pPr>
        <w:jc w:val="center"/>
        <w:rPr>
          <w:b/>
        </w:rPr>
      </w:pPr>
      <w:r w:rsidRPr="00BE2C03">
        <w:rPr>
          <w:b/>
        </w:rPr>
        <w:t>Form completed by College Coordinator and Supervising Teacher</w:t>
      </w:r>
    </w:p>
    <w:p w:rsidR="00C71CBF" w:rsidRPr="00BE2C03" w:rsidRDefault="00C71CBF" w:rsidP="00C71CBF">
      <w:pPr>
        <w:jc w:val="center"/>
        <w:rPr>
          <w:b/>
        </w:rPr>
      </w:pPr>
      <w:r w:rsidRPr="00BE2C03">
        <w:rPr>
          <w:b/>
        </w:rPr>
        <w:t>May also be used for self-evaluation</w:t>
      </w:r>
    </w:p>
    <w:p w:rsidR="00C71CBF" w:rsidRPr="00BE2C03" w:rsidRDefault="00C71CBF" w:rsidP="00C71CBF">
      <w:pPr>
        <w:jc w:val="center"/>
        <w:rPr>
          <w:b/>
        </w:rPr>
      </w:pPr>
    </w:p>
    <w:p w:rsidR="00C71CBF" w:rsidRDefault="00C71CBF" w:rsidP="00C71CBF">
      <w:pPr>
        <w:jc w:val="center"/>
        <w:rPr>
          <w:b/>
        </w:rPr>
      </w:pPr>
      <w:r w:rsidRPr="00BE2C03">
        <w:rPr>
          <w:b/>
        </w:rPr>
        <w:t>Explanation of levels of proficiency in the NAEYC standards and indicators</w:t>
      </w:r>
      <w:r>
        <w:rPr>
          <w:b/>
        </w:rPr>
        <w:t xml:space="preserve"> as well as SKC Professional Dispositions</w:t>
      </w:r>
    </w:p>
    <w:p w:rsidR="00C71CBF" w:rsidRDefault="00C71CBF" w:rsidP="00C71CBF">
      <w:pPr>
        <w:jc w:val="center"/>
        <w:rPr>
          <w:b/>
        </w:rPr>
      </w:pPr>
    </w:p>
    <w:p w:rsidR="00C71CBF" w:rsidRDefault="00C71CBF" w:rsidP="00C71CBF">
      <w:pPr>
        <w:numPr>
          <w:ilvl w:val="0"/>
          <w:numId w:val="1"/>
        </w:numPr>
      </w:pPr>
      <w:r w:rsidRPr="001F492B">
        <w:rPr>
          <w:b/>
        </w:rPr>
        <w:t>1 = Unacceptab</w:t>
      </w:r>
      <w:r>
        <w:t xml:space="preserve">le – The candidate exhibits some knowledge, skills or dispositions that are inappropriate or ineffective for early childhood student learning. Remediation is necessary if the candidate is to remain in the practicum. In order to successfully complete the practicum experience, the final evaluation must contain </w:t>
      </w:r>
      <w:r>
        <w:rPr>
          <w:b/>
        </w:rPr>
        <w:t xml:space="preserve">no </w:t>
      </w:r>
      <w:r>
        <w:t>“unacceptable” ratings.</w:t>
      </w:r>
    </w:p>
    <w:p w:rsidR="00C71CBF" w:rsidRDefault="00C71CBF" w:rsidP="00C71CBF"/>
    <w:p w:rsidR="00C71CBF" w:rsidRDefault="00C71CBF" w:rsidP="00C71CBF">
      <w:pPr>
        <w:numPr>
          <w:ilvl w:val="0"/>
          <w:numId w:val="1"/>
        </w:numPr>
      </w:pPr>
      <w:r w:rsidRPr="001F492B">
        <w:rPr>
          <w:b/>
        </w:rPr>
        <w:t>2 = Developing</w:t>
      </w:r>
      <w:r>
        <w:t xml:space="preserve"> – The candidate is developing the knowledge, skills or dispositions for effective early childhood student learning, but has not, yet, attained a level of proficiency appropriate for a first year teacher. How well the candidate follows through on recommendations for improvement will be evaluated at a later date. In order to successfully complete the practicum experience, the overall NAEYC Standard along with SKC professional dispositions must be rated proficient with no more than one of the indicators under each standard rated developing, and no indicators can be at the “unacceptable” level.</w:t>
      </w:r>
    </w:p>
    <w:p w:rsidR="00C71CBF" w:rsidRDefault="00C71CBF" w:rsidP="00C71CBF"/>
    <w:p w:rsidR="00C71CBF" w:rsidRDefault="00C71CBF" w:rsidP="00C71CBF">
      <w:pPr>
        <w:numPr>
          <w:ilvl w:val="0"/>
          <w:numId w:val="1"/>
        </w:numPr>
      </w:pPr>
      <w:r>
        <w:rPr>
          <w:b/>
        </w:rPr>
        <w:t xml:space="preserve">3 = Proficient </w:t>
      </w:r>
      <w:r>
        <w:t xml:space="preserve">– The candidate exhibits knowledge, skills or dispositions that are proven to be appropriate and effective for early childhood student learning. The level of proficiency is that expected for a first year teacher. Each NAEYC Standard and professional disposition is assessed overall, and several indicators under each standard are assessed separately. Candidates must attain </w:t>
      </w:r>
      <w:r w:rsidR="001D5930">
        <w:t>a</w:t>
      </w:r>
      <w:r w:rsidR="00024498">
        <w:t>n overall</w:t>
      </w:r>
      <w:r w:rsidR="001D5930">
        <w:t xml:space="preserve"> developing score </w:t>
      </w:r>
      <w:r w:rsidR="00024498">
        <w:t xml:space="preserve">of </w:t>
      </w:r>
      <w:r w:rsidR="001D5930">
        <w:t>2.0</w:t>
      </w:r>
      <w:r w:rsidR="00024498">
        <w:t xml:space="preserve"> i</w:t>
      </w:r>
      <w:r>
        <w:t xml:space="preserve">n each of the NAEYC Standards and SKC professional dispositions overall. To successfully pass the practicum, no indicators can be at the “Unacceptable” level. </w:t>
      </w:r>
    </w:p>
    <w:p w:rsidR="00C71CBF" w:rsidRDefault="00C71CBF" w:rsidP="00C71CBF"/>
    <w:p w:rsidR="00C71CBF" w:rsidRDefault="00C71CBF" w:rsidP="00C71CBF"/>
    <w:p w:rsidR="00C71CBF" w:rsidRDefault="00C71CBF" w:rsidP="00C71CBF">
      <w:r w:rsidRPr="00182F57">
        <w:rPr>
          <w:b/>
        </w:rPr>
        <w:t>Note:</w:t>
      </w:r>
      <w:r>
        <w:t xml:space="preserve"> Each NAEYC Standard and professional disposition is assessed separately. Indicators under standards are assessed separately as well.            </w:t>
      </w:r>
    </w:p>
    <w:p w:rsidR="00C71CBF" w:rsidRDefault="00C71CBF" w:rsidP="00C71CBF">
      <w:pPr>
        <w:jc w:val="center"/>
      </w:pPr>
    </w:p>
    <w:p w:rsidR="00675A75" w:rsidRDefault="00675A75" w:rsidP="00C71CBF">
      <w:pPr>
        <w:jc w:val="center"/>
      </w:pPr>
    </w:p>
    <w:p w:rsidR="00675A75" w:rsidRDefault="00675A75" w:rsidP="00C71CBF">
      <w:pPr>
        <w:jc w:val="center"/>
      </w:pPr>
    </w:p>
    <w:p w:rsidR="00675A75" w:rsidRDefault="00675A75" w:rsidP="00C71CBF">
      <w:pPr>
        <w:jc w:val="center"/>
      </w:pPr>
    </w:p>
    <w:p w:rsidR="00675A75" w:rsidRDefault="00675A75" w:rsidP="00C71CBF">
      <w:pPr>
        <w:jc w:val="center"/>
      </w:pPr>
    </w:p>
    <w:p w:rsidR="00675A75" w:rsidRDefault="00675A75" w:rsidP="00C71CBF">
      <w:pPr>
        <w:jc w:val="center"/>
      </w:pPr>
    </w:p>
    <w:p w:rsidR="00817DA1" w:rsidRDefault="00817DA1" w:rsidP="00C71CBF">
      <w:pPr>
        <w:rPr>
          <w:sz w:val="20"/>
          <w:szCs w:val="20"/>
        </w:rPr>
      </w:pPr>
    </w:p>
    <w:p w:rsidR="00817DA1" w:rsidRDefault="00817DA1" w:rsidP="00C71CBF">
      <w:pPr>
        <w:rPr>
          <w:sz w:val="20"/>
          <w:szCs w:val="20"/>
        </w:rPr>
      </w:pPr>
    </w:p>
    <w:p w:rsidR="00C71CBF" w:rsidRPr="004B3B54" w:rsidRDefault="00C71CBF" w:rsidP="00C71CBF">
      <w:pPr>
        <w:rPr>
          <w:sz w:val="20"/>
          <w:szCs w:val="20"/>
        </w:rPr>
      </w:pPr>
      <w:r w:rsidRPr="004B3B54">
        <w:rPr>
          <w:sz w:val="20"/>
          <w:szCs w:val="20"/>
        </w:rPr>
        <w:lastRenderedPageBreak/>
        <w:t>Candidate</w:t>
      </w:r>
      <w:proofErr w:type="gramStart"/>
      <w:r w:rsidRPr="004B3B54">
        <w:rPr>
          <w:sz w:val="20"/>
          <w:szCs w:val="20"/>
        </w:rPr>
        <w:t>:_</w:t>
      </w:r>
      <w:proofErr w:type="gramEnd"/>
      <w:r w:rsidRPr="004B3B54">
        <w:rPr>
          <w:sz w:val="20"/>
          <w:szCs w:val="20"/>
        </w:rPr>
        <w:t>________________________________</w:t>
      </w:r>
      <w:r w:rsidR="00F43342">
        <w:rPr>
          <w:sz w:val="20"/>
          <w:szCs w:val="20"/>
        </w:rPr>
        <w:t xml:space="preserve"> </w:t>
      </w:r>
      <w:r w:rsidRPr="004B3B54">
        <w:rPr>
          <w:sz w:val="20"/>
          <w:szCs w:val="20"/>
        </w:rPr>
        <w:t>School/City:________________________________</w:t>
      </w:r>
    </w:p>
    <w:p w:rsidR="00C71CBF" w:rsidRPr="004B3B54" w:rsidRDefault="00C71CBF" w:rsidP="00C71CBF">
      <w:pPr>
        <w:rPr>
          <w:sz w:val="20"/>
          <w:szCs w:val="20"/>
        </w:rPr>
      </w:pPr>
    </w:p>
    <w:p w:rsidR="00C71CBF" w:rsidRPr="004B3B54" w:rsidRDefault="00C71CBF" w:rsidP="00C71CBF">
      <w:pPr>
        <w:rPr>
          <w:sz w:val="20"/>
          <w:szCs w:val="20"/>
        </w:rPr>
      </w:pPr>
      <w:r w:rsidRPr="004B3B54">
        <w:rPr>
          <w:sz w:val="20"/>
          <w:szCs w:val="20"/>
        </w:rPr>
        <w:t>Observer Name</w:t>
      </w:r>
      <w:proofErr w:type="gramStart"/>
      <w:r w:rsidRPr="004B3B54">
        <w:rPr>
          <w:sz w:val="20"/>
          <w:szCs w:val="20"/>
        </w:rPr>
        <w:t>:_</w:t>
      </w:r>
      <w:proofErr w:type="gramEnd"/>
      <w:r w:rsidRPr="004B3B54">
        <w:rPr>
          <w:sz w:val="20"/>
          <w:szCs w:val="20"/>
        </w:rPr>
        <w:t>____________________________</w:t>
      </w:r>
      <w:r w:rsidR="00F43342">
        <w:rPr>
          <w:sz w:val="20"/>
          <w:szCs w:val="20"/>
        </w:rPr>
        <w:t xml:space="preserve"> Date:_____________________________________</w:t>
      </w:r>
    </w:p>
    <w:p w:rsidR="00C71CBF" w:rsidRDefault="00C71CBF" w:rsidP="00C71CBF">
      <w:pPr>
        <w:jc w:val="center"/>
        <w:rPr>
          <w:b/>
          <w:i/>
          <w:sz w:val="20"/>
          <w:szCs w:val="20"/>
        </w:rPr>
      </w:pPr>
    </w:p>
    <w:p w:rsidR="00AA0BB7" w:rsidRDefault="00C71CBF" w:rsidP="00C71CBF">
      <w:pPr>
        <w:jc w:val="center"/>
        <w:rPr>
          <w:b/>
          <w:i/>
          <w:sz w:val="20"/>
          <w:szCs w:val="20"/>
        </w:rPr>
      </w:pPr>
      <w:r w:rsidRPr="004B3B54">
        <w:rPr>
          <w:b/>
          <w:i/>
          <w:sz w:val="20"/>
          <w:szCs w:val="20"/>
        </w:rPr>
        <w:t>Salish Kootenai College</w:t>
      </w:r>
    </w:p>
    <w:p w:rsidR="00C71CBF" w:rsidRPr="004B3B54" w:rsidRDefault="00AA0BB7" w:rsidP="00C71CBF">
      <w:pPr>
        <w:jc w:val="center"/>
        <w:rPr>
          <w:b/>
          <w:i/>
          <w:sz w:val="20"/>
          <w:szCs w:val="20"/>
        </w:rPr>
      </w:pPr>
      <w:r>
        <w:rPr>
          <w:b/>
          <w:i/>
          <w:sz w:val="20"/>
          <w:szCs w:val="20"/>
        </w:rPr>
        <w:t>Early Childhood Observation Form – Integrating CDA Functional Areas</w:t>
      </w:r>
    </w:p>
    <w:p w:rsidR="00C71CBF" w:rsidRPr="004B3B54" w:rsidRDefault="00C71CBF" w:rsidP="00C71CBF">
      <w:pPr>
        <w:jc w:val="center"/>
        <w:rPr>
          <w:b/>
          <w:i/>
          <w:sz w:val="20"/>
          <w:szCs w:val="20"/>
        </w:rPr>
      </w:pPr>
    </w:p>
    <w:p w:rsidR="00C71CBF" w:rsidRPr="004B3B54" w:rsidRDefault="00C71CBF" w:rsidP="00C71CBF">
      <w:pPr>
        <w:jc w:val="center"/>
        <w:rPr>
          <w:b/>
          <w:sz w:val="20"/>
          <w:szCs w:val="20"/>
        </w:rPr>
      </w:pPr>
      <w:r w:rsidRPr="004B3B54">
        <w:rPr>
          <w:b/>
          <w:sz w:val="20"/>
          <w:szCs w:val="20"/>
        </w:rPr>
        <w:t xml:space="preserve">1=Unacceptable   2=Developing   3=Proficient   </w:t>
      </w:r>
      <w:r>
        <w:rPr>
          <w:b/>
          <w:sz w:val="20"/>
          <w:szCs w:val="20"/>
        </w:rPr>
        <w:t>ND=Not Demonstrated or Observed</w:t>
      </w:r>
    </w:p>
    <w:p w:rsidR="00C71CBF" w:rsidRDefault="00C71CBF" w:rsidP="00C71CBF">
      <w:pPr>
        <w:rPr>
          <w:b/>
          <w:sz w:val="20"/>
          <w:szCs w:val="20"/>
        </w:rPr>
      </w:pPr>
      <w:r w:rsidRPr="004B3B54">
        <w:rPr>
          <w:sz w:val="20"/>
          <w:szCs w:val="20"/>
        </w:rPr>
        <w:t xml:space="preserve">(Bold items refer to the overall NAEYC </w:t>
      </w:r>
      <w:r w:rsidR="00AA0BB7">
        <w:rPr>
          <w:sz w:val="20"/>
          <w:szCs w:val="20"/>
        </w:rPr>
        <w:t>Standards</w:t>
      </w:r>
      <w:r w:rsidRPr="004B3B54">
        <w:rPr>
          <w:sz w:val="20"/>
          <w:szCs w:val="20"/>
        </w:rPr>
        <w:t>. The overall standard/disposition is rated as an average of the indicator scores.)</w:t>
      </w:r>
      <w:r w:rsidR="00BF416F">
        <w:rPr>
          <w:sz w:val="20"/>
          <w:szCs w:val="20"/>
        </w:rPr>
        <w:t xml:space="preserve"> </w:t>
      </w:r>
      <w:r w:rsidR="00BF416F" w:rsidRPr="00EC022C">
        <w:rPr>
          <w:b/>
          <w:sz w:val="20"/>
          <w:szCs w:val="20"/>
        </w:rPr>
        <w:t>Each standard must receive an average overall score of 2.</w:t>
      </w:r>
      <w:r w:rsidR="00BF416F">
        <w:rPr>
          <w:b/>
          <w:sz w:val="20"/>
          <w:szCs w:val="20"/>
        </w:rPr>
        <w:t>0</w:t>
      </w:r>
      <w:r w:rsidR="00BF416F" w:rsidRPr="00EC022C">
        <w:rPr>
          <w:b/>
          <w:sz w:val="20"/>
          <w:szCs w:val="20"/>
        </w:rPr>
        <w:t xml:space="preserve"> to pass. </w:t>
      </w:r>
    </w:p>
    <w:p w:rsidR="00F43342" w:rsidRPr="00F43342" w:rsidRDefault="00F43342" w:rsidP="00C71CBF">
      <w:pPr>
        <w:rPr>
          <w:b/>
          <w:sz w:val="20"/>
          <w:szCs w:val="20"/>
        </w:rPr>
      </w:pPr>
    </w:p>
    <w:tbl>
      <w:tblPr>
        <w:tblW w:w="868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6"/>
        <w:gridCol w:w="789"/>
        <w:gridCol w:w="789"/>
        <w:gridCol w:w="789"/>
        <w:gridCol w:w="789"/>
      </w:tblGrid>
      <w:tr w:rsidR="00675A75" w:rsidRPr="00501814">
        <w:trPr>
          <w:cantSplit/>
          <w:trHeight w:val="440"/>
        </w:trPr>
        <w:tc>
          <w:tcPr>
            <w:tcW w:w="5526" w:type="dxa"/>
            <w:tcBorders>
              <w:bottom w:val="single" w:sz="4" w:space="0" w:color="auto"/>
            </w:tcBorders>
          </w:tcPr>
          <w:p w:rsidR="00675A75" w:rsidRPr="00501814" w:rsidRDefault="00675A75" w:rsidP="00C71CBF">
            <w:pPr>
              <w:rPr>
                <w:b/>
                <w:sz w:val="18"/>
                <w:szCs w:val="18"/>
              </w:rPr>
            </w:pPr>
            <w:r w:rsidRPr="00501814">
              <w:rPr>
                <w:b/>
                <w:sz w:val="18"/>
                <w:szCs w:val="18"/>
              </w:rPr>
              <w:t>NAEYC Standard 1:  Child Development and Learning</w:t>
            </w:r>
          </w:p>
        </w:tc>
        <w:tc>
          <w:tcPr>
            <w:tcW w:w="789" w:type="dxa"/>
            <w:tcBorders>
              <w:bottom w:val="single" w:sz="4" w:space="0" w:color="auto"/>
            </w:tcBorders>
          </w:tcPr>
          <w:p w:rsidR="00675A75" w:rsidRPr="00501814" w:rsidRDefault="00675A75" w:rsidP="00C71CBF">
            <w:pPr>
              <w:rPr>
                <w:b/>
                <w:sz w:val="18"/>
                <w:szCs w:val="18"/>
              </w:rPr>
            </w:pPr>
            <w:r w:rsidRPr="00501814">
              <w:rPr>
                <w:b/>
                <w:sz w:val="18"/>
                <w:szCs w:val="18"/>
              </w:rPr>
              <w:t>1</w:t>
            </w:r>
          </w:p>
        </w:tc>
        <w:tc>
          <w:tcPr>
            <w:tcW w:w="789" w:type="dxa"/>
            <w:tcBorders>
              <w:bottom w:val="single" w:sz="4" w:space="0" w:color="auto"/>
            </w:tcBorders>
          </w:tcPr>
          <w:p w:rsidR="00675A75" w:rsidRPr="00501814" w:rsidRDefault="00675A75" w:rsidP="00C71CBF">
            <w:pPr>
              <w:rPr>
                <w:b/>
                <w:sz w:val="18"/>
                <w:szCs w:val="18"/>
              </w:rPr>
            </w:pPr>
            <w:r w:rsidRPr="00501814">
              <w:rPr>
                <w:b/>
                <w:sz w:val="18"/>
                <w:szCs w:val="18"/>
              </w:rPr>
              <w:t>2</w:t>
            </w:r>
          </w:p>
        </w:tc>
        <w:tc>
          <w:tcPr>
            <w:tcW w:w="789" w:type="dxa"/>
            <w:tcBorders>
              <w:bottom w:val="single" w:sz="4" w:space="0" w:color="auto"/>
            </w:tcBorders>
          </w:tcPr>
          <w:p w:rsidR="00675A75" w:rsidRPr="00501814" w:rsidRDefault="00675A75" w:rsidP="00C71CBF">
            <w:pPr>
              <w:rPr>
                <w:b/>
                <w:sz w:val="18"/>
                <w:szCs w:val="18"/>
              </w:rPr>
            </w:pPr>
            <w:r w:rsidRPr="00501814">
              <w:rPr>
                <w:b/>
                <w:sz w:val="18"/>
                <w:szCs w:val="18"/>
              </w:rPr>
              <w:t>3</w:t>
            </w:r>
          </w:p>
        </w:tc>
        <w:tc>
          <w:tcPr>
            <w:tcW w:w="789" w:type="dxa"/>
            <w:tcBorders>
              <w:bottom w:val="single" w:sz="4" w:space="0" w:color="auto"/>
            </w:tcBorders>
          </w:tcPr>
          <w:p w:rsidR="00675A75" w:rsidRPr="00501814" w:rsidRDefault="00675A75" w:rsidP="00C71CBF">
            <w:pPr>
              <w:rPr>
                <w:b/>
                <w:sz w:val="18"/>
                <w:szCs w:val="18"/>
              </w:rPr>
            </w:pPr>
            <w:r w:rsidRPr="00501814">
              <w:rPr>
                <w:b/>
                <w:sz w:val="18"/>
                <w:szCs w:val="18"/>
              </w:rPr>
              <w:t>ND</w:t>
            </w:r>
          </w:p>
        </w:tc>
      </w:tr>
      <w:tr w:rsidR="00675A75" w:rsidRPr="00501814">
        <w:trPr>
          <w:cantSplit/>
          <w:trHeight w:val="1250"/>
        </w:trPr>
        <w:tc>
          <w:tcPr>
            <w:tcW w:w="5526" w:type="dxa"/>
            <w:tcBorders>
              <w:bottom w:val="single" w:sz="4" w:space="0" w:color="auto"/>
            </w:tcBorders>
            <w:shd w:val="clear" w:color="auto" w:fill="C0C0C0"/>
          </w:tcPr>
          <w:p w:rsidR="00675A75" w:rsidRPr="00501814" w:rsidRDefault="00675A75" w:rsidP="00C71CBF">
            <w:pPr>
              <w:rPr>
                <w:b/>
                <w:sz w:val="18"/>
                <w:szCs w:val="18"/>
              </w:rPr>
            </w:pPr>
            <w:r w:rsidRPr="00501814">
              <w:rPr>
                <w:b/>
                <w:sz w:val="18"/>
                <w:szCs w:val="18"/>
              </w:rPr>
              <w:t>Promoting Child Development and Learning.</w:t>
            </w:r>
          </w:p>
          <w:p w:rsidR="00675A75" w:rsidRPr="00501814" w:rsidRDefault="00675A75" w:rsidP="00C71CBF">
            <w:pPr>
              <w:rPr>
                <w:sz w:val="18"/>
                <w:szCs w:val="18"/>
              </w:rPr>
            </w:pPr>
            <w:r w:rsidRPr="00501814">
              <w:rPr>
                <w:sz w:val="18"/>
                <w:szCs w:val="18"/>
              </w:rPr>
              <w:t>Candidates use their understanding of young children’s characteristics and needs, and of multiple interacting influences on children’s development and learning, to create environments that are healthy, respectful, supportive, and challenging for all children.</w:t>
            </w:r>
          </w:p>
          <w:p w:rsidR="00675A75" w:rsidRPr="00501814" w:rsidRDefault="00675A75" w:rsidP="00C71CBF">
            <w:pPr>
              <w:rPr>
                <w:b/>
                <w:sz w:val="18"/>
                <w:szCs w:val="18"/>
              </w:rPr>
            </w:pPr>
          </w:p>
        </w:tc>
        <w:tc>
          <w:tcPr>
            <w:tcW w:w="789" w:type="dxa"/>
            <w:tcBorders>
              <w:bottom w:val="single" w:sz="4" w:space="0" w:color="auto"/>
            </w:tcBorders>
            <w:shd w:val="clear" w:color="auto" w:fill="C0C0C0"/>
          </w:tcPr>
          <w:p w:rsidR="00675A75" w:rsidRPr="00501814" w:rsidRDefault="00675A75" w:rsidP="00C71CBF">
            <w:pPr>
              <w:rPr>
                <w:sz w:val="18"/>
                <w:szCs w:val="18"/>
              </w:rPr>
            </w:pPr>
          </w:p>
        </w:tc>
        <w:tc>
          <w:tcPr>
            <w:tcW w:w="789" w:type="dxa"/>
            <w:tcBorders>
              <w:bottom w:val="single" w:sz="4" w:space="0" w:color="auto"/>
            </w:tcBorders>
            <w:shd w:val="clear" w:color="auto" w:fill="C0C0C0"/>
          </w:tcPr>
          <w:p w:rsidR="00675A75" w:rsidRPr="00501814" w:rsidRDefault="00675A75" w:rsidP="00C71CBF">
            <w:pPr>
              <w:rPr>
                <w:sz w:val="18"/>
                <w:szCs w:val="18"/>
              </w:rPr>
            </w:pPr>
          </w:p>
        </w:tc>
        <w:tc>
          <w:tcPr>
            <w:tcW w:w="789" w:type="dxa"/>
            <w:tcBorders>
              <w:bottom w:val="single" w:sz="4" w:space="0" w:color="auto"/>
            </w:tcBorders>
            <w:shd w:val="clear" w:color="auto" w:fill="C0C0C0"/>
          </w:tcPr>
          <w:p w:rsidR="00675A75" w:rsidRPr="00501814" w:rsidRDefault="00675A75" w:rsidP="00C71CBF">
            <w:pPr>
              <w:rPr>
                <w:sz w:val="18"/>
                <w:szCs w:val="18"/>
              </w:rPr>
            </w:pPr>
          </w:p>
        </w:tc>
        <w:tc>
          <w:tcPr>
            <w:tcW w:w="789" w:type="dxa"/>
            <w:tcBorders>
              <w:bottom w:val="single" w:sz="4" w:space="0" w:color="auto"/>
            </w:tcBorders>
            <w:shd w:val="clear" w:color="auto" w:fill="C0C0C0"/>
          </w:tcPr>
          <w:p w:rsidR="00675A75" w:rsidRPr="00501814" w:rsidRDefault="00675A75" w:rsidP="00C71CBF">
            <w:pPr>
              <w:rPr>
                <w:sz w:val="18"/>
                <w:szCs w:val="18"/>
              </w:rPr>
            </w:pPr>
          </w:p>
        </w:tc>
      </w:tr>
      <w:tr w:rsidR="00675A75" w:rsidRPr="00501814">
        <w:trPr>
          <w:cantSplit/>
          <w:trHeight w:val="350"/>
        </w:trPr>
        <w:tc>
          <w:tcPr>
            <w:tcW w:w="5526" w:type="dxa"/>
            <w:shd w:val="clear" w:color="auto" w:fill="FFFFFF"/>
          </w:tcPr>
          <w:p w:rsidR="00675A75" w:rsidRPr="00AA0BB7" w:rsidRDefault="00AA0BB7" w:rsidP="00AA0BB7">
            <w:pPr>
              <w:rPr>
                <w:szCs w:val="18"/>
              </w:rPr>
            </w:pPr>
            <w:r w:rsidRPr="00AA0BB7">
              <w:rPr>
                <w:szCs w:val="18"/>
              </w:rPr>
              <w:t>1</w:t>
            </w:r>
            <w:r>
              <w:rPr>
                <w:szCs w:val="18"/>
              </w:rPr>
              <w:t xml:space="preserve">. </w:t>
            </w:r>
            <w:r w:rsidRPr="00AA0BB7">
              <w:rPr>
                <w:szCs w:val="18"/>
              </w:rPr>
              <w:t xml:space="preserve">Health </w:t>
            </w:r>
          </w:p>
        </w:tc>
        <w:tc>
          <w:tcPr>
            <w:tcW w:w="789" w:type="dxa"/>
            <w:shd w:val="clear" w:color="auto" w:fill="FFFFFF"/>
          </w:tcPr>
          <w:p w:rsidR="00675A75" w:rsidRPr="00501814" w:rsidRDefault="00675A75" w:rsidP="00C71CBF">
            <w:pPr>
              <w:rPr>
                <w:sz w:val="18"/>
                <w:szCs w:val="18"/>
              </w:rPr>
            </w:pPr>
          </w:p>
        </w:tc>
        <w:tc>
          <w:tcPr>
            <w:tcW w:w="789" w:type="dxa"/>
            <w:shd w:val="clear" w:color="auto" w:fill="FFFFFF"/>
          </w:tcPr>
          <w:p w:rsidR="00675A75" w:rsidRPr="00501814" w:rsidRDefault="00675A75" w:rsidP="00C71CBF">
            <w:pPr>
              <w:rPr>
                <w:sz w:val="18"/>
                <w:szCs w:val="18"/>
              </w:rPr>
            </w:pPr>
          </w:p>
        </w:tc>
        <w:tc>
          <w:tcPr>
            <w:tcW w:w="789" w:type="dxa"/>
            <w:shd w:val="clear" w:color="auto" w:fill="FFFFFF"/>
          </w:tcPr>
          <w:p w:rsidR="00675A75" w:rsidRPr="00501814" w:rsidRDefault="00675A75" w:rsidP="00C71CBF">
            <w:pPr>
              <w:rPr>
                <w:sz w:val="18"/>
                <w:szCs w:val="18"/>
              </w:rPr>
            </w:pPr>
          </w:p>
        </w:tc>
        <w:tc>
          <w:tcPr>
            <w:tcW w:w="789" w:type="dxa"/>
            <w:shd w:val="clear" w:color="auto" w:fill="FFFFFF"/>
          </w:tcPr>
          <w:p w:rsidR="00675A75" w:rsidRPr="00501814" w:rsidRDefault="00675A75" w:rsidP="00C71CBF">
            <w:pPr>
              <w:rPr>
                <w:sz w:val="18"/>
                <w:szCs w:val="18"/>
              </w:rPr>
            </w:pPr>
          </w:p>
        </w:tc>
      </w:tr>
      <w:tr w:rsidR="00675A75" w:rsidRPr="00501814">
        <w:trPr>
          <w:cantSplit/>
          <w:trHeight w:val="350"/>
        </w:trPr>
        <w:tc>
          <w:tcPr>
            <w:tcW w:w="5526" w:type="dxa"/>
            <w:shd w:val="clear" w:color="auto" w:fill="FFFFFF"/>
          </w:tcPr>
          <w:p w:rsidR="00675A75" w:rsidRPr="00AA0BB7" w:rsidRDefault="00AA0BB7" w:rsidP="00C71CBF">
            <w:pPr>
              <w:rPr>
                <w:szCs w:val="18"/>
              </w:rPr>
            </w:pPr>
            <w:r w:rsidRPr="00AA0BB7">
              <w:rPr>
                <w:szCs w:val="18"/>
              </w:rPr>
              <w:t>2. Safety</w:t>
            </w:r>
          </w:p>
        </w:tc>
        <w:tc>
          <w:tcPr>
            <w:tcW w:w="789" w:type="dxa"/>
            <w:shd w:val="clear" w:color="auto" w:fill="FFFFFF"/>
          </w:tcPr>
          <w:p w:rsidR="00675A75" w:rsidRPr="00501814" w:rsidRDefault="00675A75" w:rsidP="00C71CBF">
            <w:pPr>
              <w:rPr>
                <w:sz w:val="18"/>
                <w:szCs w:val="18"/>
              </w:rPr>
            </w:pPr>
          </w:p>
        </w:tc>
        <w:tc>
          <w:tcPr>
            <w:tcW w:w="789" w:type="dxa"/>
            <w:shd w:val="clear" w:color="auto" w:fill="FFFFFF"/>
          </w:tcPr>
          <w:p w:rsidR="00675A75" w:rsidRPr="00501814" w:rsidRDefault="00675A75" w:rsidP="00C71CBF">
            <w:pPr>
              <w:rPr>
                <w:sz w:val="18"/>
                <w:szCs w:val="18"/>
              </w:rPr>
            </w:pPr>
          </w:p>
        </w:tc>
        <w:tc>
          <w:tcPr>
            <w:tcW w:w="789" w:type="dxa"/>
            <w:shd w:val="clear" w:color="auto" w:fill="FFFFFF"/>
          </w:tcPr>
          <w:p w:rsidR="00675A75" w:rsidRPr="00501814" w:rsidRDefault="00675A75" w:rsidP="00C71CBF">
            <w:pPr>
              <w:rPr>
                <w:sz w:val="18"/>
                <w:szCs w:val="18"/>
              </w:rPr>
            </w:pPr>
          </w:p>
        </w:tc>
        <w:tc>
          <w:tcPr>
            <w:tcW w:w="789" w:type="dxa"/>
            <w:shd w:val="clear" w:color="auto" w:fill="FFFFFF"/>
          </w:tcPr>
          <w:p w:rsidR="00675A75" w:rsidRPr="00501814" w:rsidRDefault="00675A75" w:rsidP="00C71CBF">
            <w:pPr>
              <w:rPr>
                <w:sz w:val="18"/>
                <w:szCs w:val="18"/>
              </w:rPr>
            </w:pPr>
          </w:p>
        </w:tc>
      </w:tr>
      <w:tr w:rsidR="00675A75" w:rsidRPr="00501814">
        <w:trPr>
          <w:cantSplit/>
          <w:trHeight w:val="350"/>
        </w:trPr>
        <w:tc>
          <w:tcPr>
            <w:tcW w:w="5526" w:type="dxa"/>
            <w:shd w:val="clear" w:color="auto" w:fill="FFFFFF"/>
          </w:tcPr>
          <w:p w:rsidR="00675A75" w:rsidRPr="00AA0BB7" w:rsidRDefault="00AA0BB7" w:rsidP="00C71CBF">
            <w:pPr>
              <w:rPr>
                <w:szCs w:val="18"/>
              </w:rPr>
            </w:pPr>
            <w:r w:rsidRPr="00AA0BB7">
              <w:rPr>
                <w:szCs w:val="18"/>
              </w:rPr>
              <w:t>3. Learning Environment</w:t>
            </w:r>
          </w:p>
        </w:tc>
        <w:tc>
          <w:tcPr>
            <w:tcW w:w="789" w:type="dxa"/>
            <w:shd w:val="clear" w:color="auto" w:fill="FFFFFF"/>
          </w:tcPr>
          <w:p w:rsidR="00675A75" w:rsidRPr="00501814" w:rsidRDefault="00675A75" w:rsidP="00C71CBF">
            <w:pPr>
              <w:rPr>
                <w:sz w:val="18"/>
                <w:szCs w:val="18"/>
              </w:rPr>
            </w:pPr>
          </w:p>
        </w:tc>
        <w:tc>
          <w:tcPr>
            <w:tcW w:w="789" w:type="dxa"/>
            <w:shd w:val="clear" w:color="auto" w:fill="FFFFFF"/>
          </w:tcPr>
          <w:p w:rsidR="00675A75" w:rsidRPr="00501814" w:rsidRDefault="00675A75" w:rsidP="00C71CBF">
            <w:pPr>
              <w:rPr>
                <w:sz w:val="18"/>
                <w:szCs w:val="18"/>
              </w:rPr>
            </w:pPr>
          </w:p>
        </w:tc>
        <w:tc>
          <w:tcPr>
            <w:tcW w:w="789" w:type="dxa"/>
            <w:shd w:val="clear" w:color="auto" w:fill="FFFFFF"/>
          </w:tcPr>
          <w:p w:rsidR="00675A75" w:rsidRPr="00501814" w:rsidRDefault="00675A75" w:rsidP="00C71CBF">
            <w:pPr>
              <w:rPr>
                <w:sz w:val="18"/>
                <w:szCs w:val="18"/>
              </w:rPr>
            </w:pPr>
          </w:p>
        </w:tc>
        <w:tc>
          <w:tcPr>
            <w:tcW w:w="789" w:type="dxa"/>
            <w:shd w:val="clear" w:color="auto" w:fill="FFFFFF"/>
          </w:tcPr>
          <w:p w:rsidR="00675A75" w:rsidRPr="00501814" w:rsidRDefault="00675A75" w:rsidP="00C71CBF">
            <w:pPr>
              <w:rPr>
                <w:sz w:val="18"/>
                <w:szCs w:val="18"/>
              </w:rPr>
            </w:pPr>
          </w:p>
        </w:tc>
      </w:tr>
    </w:tbl>
    <w:p w:rsidR="00C71CBF" w:rsidRDefault="00C71CBF" w:rsidP="00C71CBF">
      <w:r>
        <w:t xml:space="preserve"> </w:t>
      </w:r>
    </w:p>
    <w:tbl>
      <w:tblPr>
        <w:tblW w:w="868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6"/>
        <w:gridCol w:w="789"/>
        <w:gridCol w:w="789"/>
        <w:gridCol w:w="789"/>
        <w:gridCol w:w="789"/>
      </w:tblGrid>
      <w:tr w:rsidR="00675A75" w:rsidRPr="00501814">
        <w:trPr>
          <w:cantSplit/>
          <w:trHeight w:val="440"/>
        </w:trPr>
        <w:tc>
          <w:tcPr>
            <w:tcW w:w="5526" w:type="dxa"/>
            <w:tcBorders>
              <w:bottom w:val="single" w:sz="4" w:space="0" w:color="auto"/>
            </w:tcBorders>
          </w:tcPr>
          <w:p w:rsidR="00675A75" w:rsidRPr="00501814" w:rsidRDefault="00675A75" w:rsidP="00C71CBF">
            <w:pPr>
              <w:rPr>
                <w:b/>
                <w:sz w:val="18"/>
                <w:szCs w:val="18"/>
              </w:rPr>
            </w:pPr>
            <w:r w:rsidRPr="00501814">
              <w:rPr>
                <w:b/>
                <w:sz w:val="18"/>
                <w:szCs w:val="18"/>
              </w:rPr>
              <w:t xml:space="preserve">NAEYC Standard 2: Building Family and Community Relationships </w:t>
            </w:r>
          </w:p>
        </w:tc>
        <w:tc>
          <w:tcPr>
            <w:tcW w:w="789" w:type="dxa"/>
            <w:tcBorders>
              <w:bottom w:val="single" w:sz="4" w:space="0" w:color="auto"/>
            </w:tcBorders>
          </w:tcPr>
          <w:p w:rsidR="00675A75" w:rsidRPr="00501814" w:rsidRDefault="00675A75" w:rsidP="00C71CBF">
            <w:pPr>
              <w:rPr>
                <w:b/>
                <w:sz w:val="18"/>
                <w:szCs w:val="18"/>
              </w:rPr>
            </w:pPr>
            <w:r w:rsidRPr="00501814">
              <w:rPr>
                <w:b/>
                <w:sz w:val="18"/>
                <w:szCs w:val="18"/>
              </w:rPr>
              <w:t>1</w:t>
            </w:r>
          </w:p>
        </w:tc>
        <w:tc>
          <w:tcPr>
            <w:tcW w:w="789" w:type="dxa"/>
            <w:tcBorders>
              <w:bottom w:val="single" w:sz="4" w:space="0" w:color="auto"/>
            </w:tcBorders>
          </w:tcPr>
          <w:p w:rsidR="00675A75" w:rsidRPr="00501814" w:rsidRDefault="00675A75" w:rsidP="00C71CBF">
            <w:pPr>
              <w:rPr>
                <w:b/>
                <w:sz w:val="18"/>
                <w:szCs w:val="18"/>
              </w:rPr>
            </w:pPr>
            <w:r w:rsidRPr="00501814">
              <w:rPr>
                <w:b/>
                <w:sz w:val="18"/>
                <w:szCs w:val="18"/>
              </w:rPr>
              <w:t>2</w:t>
            </w:r>
          </w:p>
        </w:tc>
        <w:tc>
          <w:tcPr>
            <w:tcW w:w="789" w:type="dxa"/>
            <w:tcBorders>
              <w:bottom w:val="single" w:sz="4" w:space="0" w:color="auto"/>
            </w:tcBorders>
          </w:tcPr>
          <w:p w:rsidR="00675A75" w:rsidRPr="00501814" w:rsidRDefault="00675A75" w:rsidP="00C71CBF">
            <w:pPr>
              <w:rPr>
                <w:b/>
                <w:sz w:val="18"/>
                <w:szCs w:val="18"/>
              </w:rPr>
            </w:pPr>
            <w:r w:rsidRPr="00501814">
              <w:rPr>
                <w:b/>
                <w:sz w:val="18"/>
                <w:szCs w:val="18"/>
              </w:rPr>
              <w:t>3</w:t>
            </w:r>
          </w:p>
        </w:tc>
        <w:tc>
          <w:tcPr>
            <w:tcW w:w="789" w:type="dxa"/>
            <w:tcBorders>
              <w:bottom w:val="single" w:sz="4" w:space="0" w:color="auto"/>
            </w:tcBorders>
          </w:tcPr>
          <w:p w:rsidR="00675A75" w:rsidRPr="00501814" w:rsidRDefault="00675A75" w:rsidP="00C71CBF">
            <w:pPr>
              <w:rPr>
                <w:b/>
                <w:sz w:val="18"/>
                <w:szCs w:val="18"/>
              </w:rPr>
            </w:pPr>
            <w:r w:rsidRPr="00501814">
              <w:rPr>
                <w:b/>
                <w:sz w:val="18"/>
                <w:szCs w:val="18"/>
              </w:rPr>
              <w:t>ND</w:t>
            </w:r>
          </w:p>
        </w:tc>
      </w:tr>
      <w:tr w:rsidR="00675A75" w:rsidRPr="00501814">
        <w:trPr>
          <w:cantSplit/>
          <w:trHeight w:val="1250"/>
        </w:trPr>
        <w:tc>
          <w:tcPr>
            <w:tcW w:w="5526" w:type="dxa"/>
            <w:tcBorders>
              <w:bottom w:val="single" w:sz="4" w:space="0" w:color="auto"/>
            </w:tcBorders>
            <w:shd w:val="clear" w:color="auto" w:fill="C0C0C0"/>
          </w:tcPr>
          <w:p w:rsidR="00675A75" w:rsidRPr="00501814" w:rsidRDefault="00675A75" w:rsidP="00C71CBF">
            <w:pPr>
              <w:rPr>
                <w:b/>
                <w:sz w:val="18"/>
                <w:szCs w:val="18"/>
              </w:rPr>
            </w:pPr>
            <w:r w:rsidRPr="00501814">
              <w:rPr>
                <w:b/>
                <w:sz w:val="18"/>
                <w:szCs w:val="18"/>
              </w:rPr>
              <w:t xml:space="preserve">Building Family and Community Relationships. </w:t>
            </w:r>
            <w:r w:rsidRPr="00501814">
              <w:rPr>
                <w:sz w:val="18"/>
                <w:szCs w:val="18"/>
              </w:rPr>
              <w:t xml:space="preserve">Candidates know about, understand, and value the importance of complex characteristics of children’s families and communities. They use this understanding to create respectful, reciprocal relationships that support and empower families, and to involve all families in their children’s development and learning.  </w:t>
            </w:r>
            <w:r w:rsidRPr="00501814">
              <w:rPr>
                <w:b/>
                <w:sz w:val="18"/>
                <w:szCs w:val="18"/>
              </w:rPr>
              <w:t xml:space="preserve"> </w:t>
            </w:r>
          </w:p>
        </w:tc>
        <w:tc>
          <w:tcPr>
            <w:tcW w:w="789" w:type="dxa"/>
            <w:tcBorders>
              <w:bottom w:val="single" w:sz="4" w:space="0" w:color="auto"/>
            </w:tcBorders>
            <w:shd w:val="clear" w:color="auto" w:fill="C0C0C0"/>
          </w:tcPr>
          <w:p w:rsidR="00675A75" w:rsidRPr="00501814" w:rsidRDefault="00675A75" w:rsidP="00C71CBF">
            <w:pPr>
              <w:rPr>
                <w:sz w:val="18"/>
                <w:szCs w:val="18"/>
              </w:rPr>
            </w:pPr>
          </w:p>
        </w:tc>
        <w:tc>
          <w:tcPr>
            <w:tcW w:w="789" w:type="dxa"/>
            <w:tcBorders>
              <w:bottom w:val="single" w:sz="4" w:space="0" w:color="auto"/>
            </w:tcBorders>
            <w:shd w:val="clear" w:color="auto" w:fill="C0C0C0"/>
          </w:tcPr>
          <w:p w:rsidR="00675A75" w:rsidRPr="00501814" w:rsidRDefault="00675A75" w:rsidP="00C71CBF">
            <w:pPr>
              <w:rPr>
                <w:sz w:val="18"/>
                <w:szCs w:val="18"/>
              </w:rPr>
            </w:pPr>
          </w:p>
        </w:tc>
        <w:tc>
          <w:tcPr>
            <w:tcW w:w="789" w:type="dxa"/>
            <w:tcBorders>
              <w:bottom w:val="single" w:sz="4" w:space="0" w:color="auto"/>
            </w:tcBorders>
            <w:shd w:val="clear" w:color="auto" w:fill="C0C0C0"/>
          </w:tcPr>
          <w:p w:rsidR="00675A75" w:rsidRPr="00501814" w:rsidRDefault="00675A75" w:rsidP="00C71CBF">
            <w:pPr>
              <w:rPr>
                <w:sz w:val="18"/>
                <w:szCs w:val="18"/>
              </w:rPr>
            </w:pPr>
          </w:p>
        </w:tc>
        <w:tc>
          <w:tcPr>
            <w:tcW w:w="789" w:type="dxa"/>
            <w:tcBorders>
              <w:bottom w:val="single" w:sz="4" w:space="0" w:color="auto"/>
            </w:tcBorders>
            <w:shd w:val="clear" w:color="auto" w:fill="C0C0C0"/>
          </w:tcPr>
          <w:p w:rsidR="00675A75" w:rsidRPr="00501814" w:rsidRDefault="00675A75" w:rsidP="00C71CBF">
            <w:pPr>
              <w:rPr>
                <w:sz w:val="18"/>
                <w:szCs w:val="18"/>
              </w:rPr>
            </w:pPr>
          </w:p>
        </w:tc>
      </w:tr>
      <w:tr w:rsidR="00675A75" w:rsidRPr="00501814">
        <w:trPr>
          <w:cantSplit/>
          <w:trHeight w:val="350"/>
        </w:trPr>
        <w:tc>
          <w:tcPr>
            <w:tcW w:w="5526" w:type="dxa"/>
            <w:shd w:val="clear" w:color="auto" w:fill="FFFFFF"/>
          </w:tcPr>
          <w:p w:rsidR="00675A75" w:rsidRPr="00AA0BB7" w:rsidRDefault="00AA0BB7" w:rsidP="00C71CBF">
            <w:pPr>
              <w:rPr>
                <w:szCs w:val="18"/>
              </w:rPr>
            </w:pPr>
            <w:r w:rsidRPr="00AA0BB7">
              <w:rPr>
                <w:szCs w:val="18"/>
              </w:rPr>
              <w:t>11. Families</w:t>
            </w:r>
          </w:p>
        </w:tc>
        <w:tc>
          <w:tcPr>
            <w:tcW w:w="789" w:type="dxa"/>
            <w:shd w:val="clear" w:color="auto" w:fill="FFFFFF"/>
          </w:tcPr>
          <w:p w:rsidR="00675A75" w:rsidRPr="00501814" w:rsidRDefault="00675A75" w:rsidP="00C71CBF">
            <w:pPr>
              <w:rPr>
                <w:sz w:val="18"/>
                <w:szCs w:val="18"/>
              </w:rPr>
            </w:pPr>
          </w:p>
        </w:tc>
        <w:tc>
          <w:tcPr>
            <w:tcW w:w="789" w:type="dxa"/>
            <w:shd w:val="clear" w:color="auto" w:fill="FFFFFF"/>
          </w:tcPr>
          <w:p w:rsidR="00675A75" w:rsidRPr="00501814" w:rsidRDefault="00675A75" w:rsidP="00C71CBF">
            <w:pPr>
              <w:rPr>
                <w:sz w:val="18"/>
                <w:szCs w:val="18"/>
              </w:rPr>
            </w:pPr>
          </w:p>
        </w:tc>
        <w:tc>
          <w:tcPr>
            <w:tcW w:w="789" w:type="dxa"/>
            <w:shd w:val="clear" w:color="auto" w:fill="FFFFFF"/>
          </w:tcPr>
          <w:p w:rsidR="00675A75" w:rsidRPr="00501814" w:rsidRDefault="00675A75" w:rsidP="00C71CBF">
            <w:pPr>
              <w:rPr>
                <w:sz w:val="18"/>
                <w:szCs w:val="18"/>
              </w:rPr>
            </w:pPr>
          </w:p>
        </w:tc>
        <w:tc>
          <w:tcPr>
            <w:tcW w:w="789" w:type="dxa"/>
            <w:shd w:val="clear" w:color="auto" w:fill="FFFFFF"/>
          </w:tcPr>
          <w:p w:rsidR="00675A75" w:rsidRPr="00501814" w:rsidRDefault="00675A75" w:rsidP="00C71CBF">
            <w:pPr>
              <w:rPr>
                <w:sz w:val="18"/>
                <w:szCs w:val="18"/>
              </w:rPr>
            </w:pPr>
          </w:p>
        </w:tc>
      </w:tr>
      <w:tr w:rsidR="00675A75" w:rsidRPr="00501814">
        <w:trPr>
          <w:cantSplit/>
          <w:trHeight w:val="350"/>
        </w:trPr>
        <w:tc>
          <w:tcPr>
            <w:tcW w:w="5526" w:type="dxa"/>
            <w:shd w:val="clear" w:color="auto" w:fill="FFFFFF"/>
          </w:tcPr>
          <w:p w:rsidR="00675A75" w:rsidRPr="00AA0BB7" w:rsidRDefault="00AA0BB7" w:rsidP="00C71CBF">
            <w:pPr>
              <w:rPr>
                <w:szCs w:val="18"/>
              </w:rPr>
            </w:pPr>
            <w:r w:rsidRPr="00AA0BB7">
              <w:rPr>
                <w:szCs w:val="18"/>
              </w:rPr>
              <w:t>12. Program Management</w:t>
            </w:r>
          </w:p>
        </w:tc>
        <w:tc>
          <w:tcPr>
            <w:tcW w:w="789" w:type="dxa"/>
            <w:shd w:val="clear" w:color="auto" w:fill="FFFFFF"/>
          </w:tcPr>
          <w:p w:rsidR="00675A75" w:rsidRPr="00501814" w:rsidRDefault="00675A75" w:rsidP="00C71CBF">
            <w:pPr>
              <w:rPr>
                <w:sz w:val="18"/>
                <w:szCs w:val="18"/>
              </w:rPr>
            </w:pPr>
          </w:p>
        </w:tc>
        <w:tc>
          <w:tcPr>
            <w:tcW w:w="789" w:type="dxa"/>
            <w:shd w:val="clear" w:color="auto" w:fill="FFFFFF"/>
          </w:tcPr>
          <w:p w:rsidR="00675A75" w:rsidRPr="00501814" w:rsidRDefault="00675A75" w:rsidP="00C71CBF">
            <w:pPr>
              <w:rPr>
                <w:sz w:val="18"/>
                <w:szCs w:val="18"/>
              </w:rPr>
            </w:pPr>
          </w:p>
        </w:tc>
        <w:tc>
          <w:tcPr>
            <w:tcW w:w="789" w:type="dxa"/>
            <w:shd w:val="clear" w:color="auto" w:fill="FFFFFF"/>
          </w:tcPr>
          <w:p w:rsidR="00675A75" w:rsidRPr="00501814" w:rsidRDefault="00675A75" w:rsidP="00C71CBF">
            <w:pPr>
              <w:rPr>
                <w:sz w:val="18"/>
                <w:szCs w:val="18"/>
              </w:rPr>
            </w:pPr>
          </w:p>
        </w:tc>
        <w:tc>
          <w:tcPr>
            <w:tcW w:w="789" w:type="dxa"/>
            <w:shd w:val="clear" w:color="auto" w:fill="FFFFFF"/>
          </w:tcPr>
          <w:p w:rsidR="00675A75" w:rsidRPr="00501814" w:rsidRDefault="00675A75" w:rsidP="00C71CBF">
            <w:pPr>
              <w:rPr>
                <w:sz w:val="18"/>
                <w:szCs w:val="18"/>
              </w:rPr>
            </w:pPr>
          </w:p>
        </w:tc>
      </w:tr>
    </w:tbl>
    <w:p w:rsidR="00C71CBF" w:rsidRDefault="00C71CBF" w:rsidP="00C71CBF">
      <w:r>
        <w:t xml:space="preserve"> </w:t>
      </w:r>
    </w:p>
    <w:tbl>
      <w:tblPr>
        <w:tblW w:w="868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6"/>
        <w:gridCol w:w="789"/>
        <w:gridCol w:w="789"/>
        <w:gridCol w:w="789"/>
        <w:gridCol w:w="789"/>
      </w:tblGrid>
      <w:tr w:rsidR="00675A75" w:rsidRPr="00501814">
        <w:trPr>
          <w:cantSplit/>
          <w:trHeight w:val="440"/>
        </w:trPr>
        <w:tc>
          <w:tcPr>
            <w:tcW w:w="5526" w:type="dxa"/>
            <w:tcBorders>
              <w:bottom w:val="single" w:sz="4" w:space="0" w:color="auto"/>
            </w:tcBorders>
          </w:tcPr>
          <w:p w:rsidR="00675A75" w:rsidRPr="00501814" w:rsidRDefault="00675A75" w:rsidP="00C71CBF">
            <w:pPr>
              <w:rPr>
                <w:b/>
                <w:sz w:val="18"/>
                <w:szCs w:val="18"/>
              </w:rPr>
            </w:pPr>
            <w:r w:rsidRPr="00501814">
              <w:rPr>
                <w:b/>
                <w:sz w:val="18"/>
                <w:szCs w:val="18"/>
              </w:rPr>
              <w:t>NAEYC Standard 3:  Observing, Documenting and Assessing to Support Young Children.</w:t>
            </w:r>
          </w:p>
        </w:tc>
        <w:tc>
          <w:tcPr>
            <w:tcW w:w="789" w:type="dxa"/>
            <w:tcBorders>
              <w:bottom w:val="single" w:sz="4" w:space="0" w:color="auto"/>
            </w:tcBorders>
          </w:tcPr>
          <w:p w:rsidR="00675A75" w:rsidRPr="00501814" w:rsidRDefault="00675A75" w:rsidP="00C71CBF">
            <w:pPr>
              <w:rPr>
                <w:b/>
                <w:sz w:val="18"/>
                <w:szCs w:val="18"/>
              </w:rPr>
            </w:pPr>
            <w:r w:rsidRPr="00501814">
              <w:rPr>
                <w:b/>
                <w:sz w:val="18"/>
                <w:szCs w:val="18"/>
              </w:rPr>
              <w:t>1</w:t>
            </w:r>
          </w:p>
        </w:tc>
        <w:tc>
          <w:tcPr>
            <w:tcW w:w="789" w:type="dxa"/>
            <w:tcBorders>
              <w:bottom w:val="single" w:sz="4" w:space="0" w:color="auto"/>
            </w:tcBorders>
          </w:tcPr>
          <w:p w:rsidR="00675A75" w:rsidRPr="00501814" w:rsidRDefault="00675A75" w:rsidP="00C71CBF">
            <w:pPr>
              <w:rPr>
                <w:b/>
                <w:sz w:val="18"/>
                <w:szCs w:val="18"/>
              </w:rPr>
            </w:pPr>
            <w:r w:rsidRPr="00501814">
              <w:rPr>
                <w:b/>
                <w:sz w:val="18"/>
                <w:szCs w:val="18"/>
              </w:rPr>
              <w:t>2</w:t>
            </w:r>
          </w:p>
        </w:tc>
        <w:tc>
          <w:tcPr>
            <w:tcW w:w="789" w:type="dxa"/>
            <w:tcBorders>
              <w:bottom w:val="single" w:sz="4" w:space="0" w:color="auto"/>
            </w:tcBorders>
          </w:tcPr>
          <w:p w:rsidR="00675A75" w:rsidRPr="00501814" w:rsidRDefault="00675A75" w:rsidP="00C71CBF">
            <w:pPr>
              <w:rPr>
                <w:b/>
                <w:sz w:val="18"/>
                <w:szCs w:val="18"/>
              </w:rPr>
            </w:pPr>
            <w:r w:rsidRPr="00501814">
              <w:rPr>
                <w:b/>
                <w:sz w:val="18"/>
                <w:szCs w:val="18"/>
              </w:rPr>
              <w:t>3</w:t>
            </w:r>
          </w:p>
        </w:tc>
        <w:tc>
          <w:tcPr>
            <w:tcW w:w="789" w:type="dxa"/>
            <w:tcBorders>
              <w:bottom w:val="single" w:sz="4" w:space="0" w:color="auto"/>
            </w:tcBorders>
          </w:tcPr>
          <w:p w:rsidR="00675A75" w:rsidRPr="00501814" w:rsidRDefault="00675A75" w:rsidP="00C71CBF">
            <w:pPr>
              <w:rPr>
                <w:b/>
                <w:sz w:val="18"/>
                <w:szCs w:val="18"/>
              </w:rPr>
            </w:pPr>
            <w:r w:rsidRPr="00501814">
              <w:rPr>
                <w:b/>
                <w:sz w:val="18"/>
                <w:szCs w:val="18"/>
              </w:rPr>
              <w:t>ND</w:t>
            </w:r>
          </w:p>
        </w:tc>
      </w:tr>
      <w:tr w:rsidR="00675A75" w:rsidRPr="00501814">
        <w:trPr>
          <w:cantSplit/>
          <w:trHeight w:val="1250"/>
        </w:trPr>
        <w:tc>
          <w:tcPr>
            <w:tcW w:w="5526" w:type="dxa"/>
            <w:tcBorders>
              <w:bottom w:val="single" w:sz="4" w:space="0" w:color="auto"/>
            </w:tcBorders>
            <w:shd w:val="clear" w:color="auto" w:fill="C0C0C0"/>
          </w:tcPr>
          <w:p w:rsidR="00675A75" w:rsidRPr="00501814" w:rsidRDefault="00675A75" w:rsidP="00C71CBF">
            <w:pPr>
              <w:rPr>
                <w:sz w:val="18"/>
                <w:szCs w:val="18"/>
              </w:rPr>
            </w:pPr>
            <w:r w:rsidRPr="00501814">
              <w:rPr>
                <w:b/>
                <w:sz w:val="18"/>
                <w:szCs w:val="18"/>
              </w:rPr>
              <w:t>Observing, Documenting, and Assessing to Support Young Children.</w:t>
            </w:r>
            <w:r w:rsidRPr="00501814">
              <w:rPr>
                <w:sz w:val="18"/>
                <w:szCs w:val="18"/>
              </w:rPr>
              <w:t xml:space="preserve">  Candidates know about and understand the goals, benefits, and uses of assessment. They know about and use systemic observations, documentation, and other effective assessment strategies in a responsible way, in partnership with families and other professionals, to positively influence children’s development and learning.  </w:t>
            </w:r>
          </w:p>
        </w:tc>
        <w:tc>
          <w:tcPr>
            <w:tcW w:w="789" w:type="dxa"/>
            <w:tcBorders>
              <w:bottom w:val="single" w:sz="4" w:space="0" w:color="auto"/>
            </w:tcBorders>
            <w:shd w:val="clear" w:color="auto" w:fill="C0C0C0"/>
          </w:tcPr>
          <w:p w:rsidR="00675A75" w:rsidRPr="00501814" w:rsidRDefault="00675A75" w:rsidP="00C71CBF">
            <w:pPr>
              <w:rPr>
                <w:sz w:val="18"/>
                <w:szCs w:val="18"/>
              </w:rPr>
            </w:pPr>
          </w:p>
        </w:tc>
        <w:tc>
          <w:tcPr>
            <w:tcW w:w="789" w:type="dxa"/>
            <w:tcBorders>
              <w:bottom w:val="single" w:sz="4" w:space="0" w:color="auto"/>
            </w:tcBorders>
            <w:shd w:val="clear" w:color="auto" w:fill="C0C0C0"/>
          </w:tcPr>
          <w:p w:rsidR="00675A75" w:rsidRPr="00501814" w:rsidRDefault="00675A75" w:rsidP="00C71CBF">
            <w:pPr>
              <w:rPr>
                <w:sz w:val="18"/>
                <w:szCs w:val="18"/>
              </w:rPr>
            </w:pPr>
          </w:p>
        </w:tc>
        <w:tc>
          <w:tcPr>
            <w:tcW w:w="789" w:type="dxa"/>
            <w:tcBorders>
              <w:bottom w:val="single" w:sz="4" w:space="0" w:color="auto"/>
            </w:tcBorders>
            <w:shd w:val="clear" w:color="auto" w:fill="C0C0C0"/>
          </w:tcPr>
          <w:p w:rsidR="00675A75" w:rsidRPr="00501814" w:rsidRDefault="00675A75" w:rsidP="00C71CBF">
            <w:pPr>
              <w:rPr>
                <w:sz w:val="18"/>
                <w:szCs w:val="18"/>
              </w:rPr>
            </w:pPr>
          </w:p>
        </w:tc>
        <w:tc>
          <w:tcPr>
            <w:tcW w:w="789" w:type="dxa"/>
            <w:tcBorders>
              <w:bottom w:val="single" w:sz="4" w:space="0" w:color="auto"/>
            </w:tcBorders>
            <w:shd w:val="clear" w:color="auto" w:fill="C0C0C0"/>
          </w:tcPr>
          <w:p w:rsidR="00675A75" w:rsidRPr="00501814" w:rsidRDefault="00675A75" w:rsidP="00C71CBF">
            <w:pPr>
              <w:rPr>
                <w:sz w:val="18"/>
                <w:szCs w:val="18"/>
              </w:rPr>
            </w:pPr>
          </w:p>
        </w:tc>
      </w:tr>
      <w:tr w:rsidR="00675A75" w:rsidRPr="00501814">
        <w:trPr>
          <w:cantSplit/>
          <w:trHeight w:val="350"/>
        </w:trPr>
        <w:tc>
          <w:tcPr>
            <w:tcW w:w="5526" w:type="dxa"/>
            <w:shd w:val="clear" w:color="auto" w:fill="FFFFFF"/>
          </w:tcPr>
          <w:p w:rsidR="00675A75" w:rsidRPr="00AA0BB7" w:rsidRDefault="00AA0BB7" w:rsidP="00C71CBF">
            <w:pPr>
              <w:rPr>
                <w:szCs w:val="18"/>
              </w:rPr>
            </w:pPr>
            <w:r w:rsidRPr="00AA0BB7">
              <w:rPr>
                <w:szCs w:val="18"/>
              </w:rPr>
              <w:t>0. Observation &amp; Assessment</w:t>
            </w:r>
          </w:p>
        </w:tc>
        <w:tc>
          <w:tcPr>
            <w:tcW w:w="789" w:type="dxa"/>
            <w:shd w:val="clear" w:color="auto" w:fill="FFFFFF"/>
          </w:tcPr>
          <w:p w:rsidR="00675A75" w:rsidRPr="00501814" w:rsidRDefault="00675A75" w:rsidP="00C71CBF">
            <w:pPr>
              <w:rPr>
                <w:sz w:val="18"/>
                <w:szCs w:val="18"/>
              </w:rPr>
            </w:pPr>
          </w:p>
        </w:tc>
        <w:tc>
          <w:tcPr>
            <w:tcW w:w="789" w:type="dxa"/>
            <w:shd w:val="clear" w:color="auto" w:fill="FFFFFF"/>
          </w:tcPr>
          <w:p w:rsidR="00675A75" w:rsidRPr="00501814" w:rsidRDefault="00675A75" w:rsidP="00C71CBF">
            <w:pPr>
              <w:rPr>
                <w:sz w:val="18"/>
                <w:szCs w:val="18"/>
              </w:rPr>
            </w:pPr>
          </w:p>
        </w:tc>
        <w:tc>
          <w:tcPr>
            <w:tcW w:w="789" w:type="dxa"/>
            <w:shd w:val="clear" w:color="auto" w:fill="FFFFFF"/>
          </w:tcPr>
          <w:p w:rsidR="00675A75" w:rsidRPr="00501814" w:rsidRDefault="00675A75" w:rsidP="00C71CBF">
            <w:pPr>
              <w:rPr>
                <w:sz w:val="18"/>
                <w:szCs w:val="18"/>
              </w:rPr>
            </w:pPr>
          </w:p>
        </w:tc>
        <w:tc>
          <w:tcPr>
            <w:tcW w:w="789" w:type="dxa"/>
            <w:shd w:val="clear" w:color="auto" w:fill="FFFFFF"/>
          </w:tcPr>
          <w:p w:rsidR="00675A75" w:rsidRPr="00501814" w:rsidRDefault="00675A75" w:rsidP="00C71CBF">
            <w:pPr>
              <w:rPr>
                <w:sz w:val="18"/>
                <w:szCs w:val="18"/>
              </w:rPr>
            </w:pPr>
          </w:p>
        </w:tc>
      </w:tr>
    </w:tbl>
    <w:p w:rsidR="00C71CBF" w:rsidRDefault="00C71CBF" w:rsidP="00C71CBF"/>
    <w:tbl>
      <w:tblPr>
        <w:tblW w:w="868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6"/>
        <w:gridCol w:w="789"/>
        <w:gridCol w:w="789"/>
        <w:gridCol w:w="789"/>
        <w:gridCol w:w="789"/>
      </w:tblGrid>
      <w:tr w:rsidR="00675A75" w:rsidRPr="00501814">
        <w:trPr>
          <w:cantSplit/>
          <w:trHeight w:val="440"/>
        </w:trPr>
        <w:tc>
          <w:tcPr>
            <w:tcW w:w="5526" w:type="dxa"/>
            <w:tcBorders>
              <w:bottom w:val="single" w:sz="4" w:space="0" w:color="auto"/>
            </w:tcBorders>
          </w:tcPr>
          <w:p w:rsidR="00675A75" w:rsidRPr="00501814" w:rsidRDefault="00675A75" w:rsidP="00C71CBF">
            <w:pPr>
              <w:rPr>
                <w:b/>
                <w:sz w:val="18"/>
                <w:szCs w:val="18"/>
              </w:rPr>
            </w:pPr>
            <w:r w:rsidRPr="00501814">
              <w:rPr>
                <w:b/>
                <w:sz w:val="18"/>
                <w:szCs w:val="18"/>
              </w:rPr>
              <w:t xml:space="preserve">NAEYC Standard 4: </w:t>
            </w:r>
            <w:r w:rsidRPr="00501814">
              <w:rPr>
                <w:b/>
                <w:sz w:val="20"/>
                <w:szCs w:val="20"/>
              </w:rPr>
              <w:t>Using Developmentally Effective Approaches to Connect with Children and Families</w:t>
            </w:r>
          </w:p>
        </w:tc>
        <w:tc>
          <w:tcPr>
            <w:tcW w:w="789" w:type="dxa"/>
            <w:tcBorders>
              <w:bottom w:val="single" w:sz="4" w:space="0" w:color="auto"/>
            </w:tcBorders>
          </w:tcPr>
          <w:p w:rsidR="00675A75" w:rsidRPr="00501814" w:rsidRDefault="00675A75" w:rsidP="00C71CBF">
            <w:pPr>
              <w:rPr>
                <w:b/>
                <w:sz w:val="18"/>
                <w:szCs w:val="18"/>
              </w:rPr>
            </w:pPr>
            <w:r w:rsidRPr="00501814">
              <w:rPr>
                <w:b/>
                <w:sz w:val="18"/>
                <w:szCs w:val="18"/>
              </w:rPr>
              <w:t>1</w:t>
            </w:r>
          </w:p>
        </w:tc>
        <w:tc>
          <w:tcPr>
            <w:tcW w:w="789" w:type="dxa"/>
            <w:tcBorders>
              <w:bottom w:val="single" w:sz="4" w:space="0" w:color="auto"/>
            </w:tcBorders>
          </w:tcPr>
          <w:p w:rsidR="00675A75" w:rsidRPr="00501814" w:rsidRDefault="00675A75" w:rsidP="00C71CBF">
            <w:pPr>
              <w:rPr>
                <w:b/>
                <w:sz w:val="18"/>
                <w:szCs w:val="18"/>
              </w:rPr>
            </w:pPr>
            <w:r w:rsidRPr="00501814">
              <w:rPr>
                <w:b/>
                <w:sz w:val="18"/>
                <w:szCs w:val="18"/>
              </w:rPr>
              <w:t>2</w:t>
            </w:r>
          </w:p>
        </w:tc>
        <w:tc>
          <w:tcPr>
            <w:tcW w:w="789" w:type="dxa"/>
            <w:tcBorders>
              <w:bottom w:val="single" w:sz="4" w:space="0" w:color="auto"/>
            </w:tcBorders>
          </w:tcPr>
          <w:p w:rsidR="00675A75" w:rsidRPr="00501814" w:rsidRDefault="00675A75" w:rsidP="00C71CBF">
            <w:pPr>
              <w:rPr>
                <w:b/>
                <w:sz w:val="18"/>
                <w:szCs w:val="18"/>
              </w:rPr>
            </w:pPr>
            <w:r w:rsidRPr="00501814">
              <w:rPr>
                <w:b/>
                <w:sz w:val="18"/>
                <w:szCs w:val="18"/>
              </w:rPr>
              <w:t>3</w:t>
            </w:r>
          </w:p>
        </w:tc>
        <w:tc>
          <w:tcPr>
            <w:tcW w:w="789" w:type="dxa"/>
            <w:tcBorders>
              <w:bottom w:val="single" w:sz="4" w:space="0" w:color="auto"/>
            </w:tcBorders>
          </w:tcPr>
          <w:p w:rsidR="00675A75" w:rsidRPr="00501814" w:rsidRDefault="00675A75" w:rsidP="00C71CBF">
            <w:pPr>
              <w:rPr>
                <w:b/>
                <w:sz w:val="18"/>
                <w:szCs w:val="18"/>
              </w:rPr>
            </w:pPr>
            <w:r w:rsidRPr="00501814">
              <w:rPr>
                <w:b/>
                <w:sz w:val="18"/>
                <w:szCs w:val="18"/>
              </w:rPr>
              <w:t>ND</w:t>
            </w:r>
          </w:p>
        </w:tc>
      </w:tr>
      <w:tr w:rsidR="00675A75" w:rsidRPr="00501814">
        <w:trPr>
          <w:cantSplit/>
          <w:trHeight w:val="1250"/>
        </w:trPr>
        <w:tc>
          <w:tcPr>
            <w:tcW w:w="5526" w:type="dxa"/>
            <w:tcBorders>
              <w:bottom w:val="single" w:sz="4" w:space="0" w:color="auto"/>
            </w:tcBorders>
            <w:shd w:val="clear" w:color="auto" w:fill="C0C0C0"/>
          </w:tcPr>
          <w:p w:rsidR="00675A75" w:rsidRPr="00501814" w:rsidRDefault="00675A75" w:rsidP="005E5525">
            <w:pPr>
              <w:rPr>
                <w:sz w:val="18"/>
                <w:szCs w:val="18"/>
              </w:rPr>
            </w:pPr>
            <w:r w:rsidRPr="00501814">
              <w:rPr>
                <w:b/>
                <w:sz w:val="18"/>
                <w:szCs w:val="18"/>
              </w:rPr>
              <w:t>Candidates understand that teaching and learning with young children is a complex enterprise, and its details vary depending on children’s ages, characteristics, and the settings within which teaching and learning occur.</w:t>
            </w:r>
            <w:r w:rsidRPr="00501814">
              <w:rPr>
                <w:sz w:val="18"/>
                <w:szCs w:val="18"/>
              </w:rPr>
              <w:t xml:space="preserve"> They understand and use positive relationships and supportive interactions as the foundation for their work with young children and families</w:t>
            </w:r>
            <w:proofErr w:type="gramStart"/>
            <w:r w:rsidRPr="00501814">
              <w:rPr>
                <w:sz w:val="18"/>
                <w:szCs w:val="18"/>
              </w:rPr>
              <w:t xml:space="preserve">:  </w:t>
            </w:r>
            <w:proofErr w:type="gramEnd"/>
          </w:p>
        </w:tc>
        <w:tc>
          <w:tcPr>
            <w:tcW w:w="789" w:type="dxa"/>
            <w:tcBorders>
              <w:bottom w:val="single" w:sz="4" w:space="0" w:color="auto"/>
            </w:tcBorders>
            <w:shd w:val="clear" w:color="auto" w:fill="C0C0C0"/>
          </w:tcPr>
          <w:p w:rsidR="00675A75" w:rsidRPr="00501814" w:rsidRDefault="00675A75" w:rsidP="00C71CBF">
            <w:pPr>
              <w:rPr>
                <w:sz w:val="18"/>
                <w:szCs w:val="18"/>
              </w:rPr>
            </w:pPr>
          </w:p>
        </w:tc>
        <w:tc>
          <w:tcPr>
            <w:tcW w:w="789" w:type="dxa"/>
            <w:tcBorders>
              <w:bottom w:val="single" w:sz="4" w:space="0" w:color="auto"/>
            </w:tcBorders>
            <w:shd w:val="clear" w:color="auto" w:fill="C0C0C0"/>
          </w:tcPr>
          <w:p w:rsidR="00675A75" w:rsidRPr="00501814" w:rsidRDefault="00675A75" w:rsidP="00C71CBF">
            <w:pPr>
              <w:rPr>
                <w:sz w:val="18"/>
                <w:szCs w:val="18"/>
              </w:rPr>
            </w:pPr>
          </w:p>
        </w:tc>
        <w:tc>
          <w:tcPr>
            <w:tcW w:w="789" w:type="dxa"/>
            <w:tcBorders>
              <w:bottom w:val="single" w:sz="4" w:space="0" w:color="auto"/>
            </w:tcBorders>
            <w:shd w:val="clear" w:color="auto" w:fill="C0C0C0"/>
          </w:tcPr>
          <w:p w:rsidR="00675A75" w:rsidRPr="00501814" w:rsidRDefault="00675A75" w:rsidP="00C71CBF">
            <w:pPr>
              <w:rPr>
                <w:sz w:val="18"/>
                <w:szCs w:val="18"/>
              </w:rPr>
            </w:pPr>
          </w:p>
        </w:tc>
        <w:tc>
          <w:tcPr>
            <w:tcW w:w="789" w:type="dxa"/>
            <w:tcBorders>
              <w:bottom w:val="single" w:sz="4" w:space="0" w:color="auto"/>
            </w:tcBorders>
            <w:shd w:val="clear" w:color="auto" w:fill="C0C0C0"/>
          </w:tcPr>
          <w:p w:rsidR="00675A75" w:rsidRPr="00501814" w:rsidRDefault="00675A75" w:rsidP="00C71CBF">
            <w:pPr>
              <w:rPr>
                <w:sz w:val="18"/>
                <w:szCs w:val="18"/>
              </w:rPr>
            </w:pPr>
          </w:p>
        </w:tc>
      </w:tr>
      <w:tr w:rsidR="00675A75" w:rsidRPr="00501814">
        <w:trPr>
          <w:cantSplit/>
          <w:trHeight w:val="350"/>
        </w:trPr>
        <w:tc>
          <w:tcPr>
            <w:tcW w:w="5526" w:type="dxa"/>
            <w:shd w:val="clear" w:color="auto" w:fill="FFFFFF"/>
          </w:tcPr>
          <w:p w:rsidR="00675A75" w:rsidRPr="00AA0BB7" w:rsidRDefault="00AA0BB7" w:rsidP="00AA0BB7">
            <w:pPr>
              <w:rPr>
                <w:szCs w:val="18"/>
              </w:rPr>
            </w:pPr>
            <w:r>
              <w:rPr>
                <w:szCs w:val="18"/>
              </w:rPr>
              <w:t>8. Self</w:t>
            </w:r>
          </w:p>
        </w:tc>
        <w:tc>
          <w:tcPr>
            <w:tcW w:w="789" w:type="dxa"/>
            <w:shd w:val="clear" w:color="auto" w:fill="FFFFFF"/>
          </w:tcPr>
          <w:p w:rsidR="00675A75" w:rsidRPr="00501814" w:rsidRDefault="00675A75" w:rsidP="00C71CBF">
            <w:pPr>
              <w:rPr>
                <w:sz w:val="18"/>
                <w:szCs w:val="18"/>
              </w:rPr>
            </w:pPr>
          </w:p>
        </w:tc>
        <w:tc>
          <w:tcPr>
            <w:tcW w:w="789" w:type="dxa"/>
            <w:shd w:val="clear" w:color="auto" w:fill="FFFFFF"/>
          </w:tcPr>
          <w:p w:rsidR="00675A75" w:rsidRPr="00501814" w:rsidRDefault="00675A75" w:rsidP="00C71CBF">
            <w:pPr>
              <w:rPr>
                <w:sz w:val="18"/>
                <w:szCs w:val="18"/>
              </w:rPr>
            </w:pPr>
          </w:p>
        </w:tc>
        <w:tc>
          <w:tcPr>
            <w:tcW w:w="789" w:type="dxa"/>
            <w:shd w:val="clear" w:color="auto" w:fill="FFFFFF"/>
          </w:tcPr>
          <w:p w:rsidR="00675A75" w:rsidRPr="00501814" w:rsidRDefault="00675A75" w:rsidP="00C71CBF">
            <w:pPr>
              <w:rPr>
                <w:sz w:val="18"/>
                <w:szCs w:val="18"/>
              </w:rPr>
            </w:pPr>
          </w:p>
        </w:tc>
        <w:tc>
          <w:tcPr>
            <w:tcW w:w="789" w:type="dxa"/>
            <w:shd w:val="clear" w:color="auto" w:fill="FFFFFF"/>
          </w:tcPr>
          <w:p w:rsidR="00675A75" w:rsidRPr="00501814" w:rsidRDefault="00675A75" w:rsidP="00C71CBF">
            <w:pPr>
              <w:rPr>
                <w:sz w:val="18"/>
                <w:szCs w:val="18"/>
              </w:rPr>
            </w:pPr>
          </w:p>
        </w:tc>
      </w:tr>
      <w:tr w:rsidR="00AA0BB7" w:rsidRPr="00501814">
        <w:trPr>
          <w:cantSplit/>
          <w:trHeight w:val="350"/>
        </w:trPr>
        <w:tc>
          <w:tcPr>
            <w:tcW w:w="5526" w:type="dxa"/>
            <w:shd w:val="clear" w:color="auto" w:fill="FFFFFF"/>
          </w:tcPr>
          <w:p w:rsidR="00AA0BB7" w:rsidRPr="00AA0BB7" w:rsidRDefault="00AA0BB7" w:rsidP="00AA0BB7">
            <w:pPr>
              <w:rPr>
                <w:szCs w:val="18"/>
              </w:rPr>
            </w:pPr>
            <w:r>
              <w:rPr>
                <w:szCs w:val="18"/>
              </w:rPr>
              <w:lastRenderedPageBreak/>
              <w:t>9. Social</w:t>
            </w:r>
          </w:p>
        </w:tc>
        <w:tc>
          <w:tcPr>
            <w:tcW w:w="789" w:type="dxa"/>
            <w:shd w:val="clear" w:color="auto" w:fill="FFFFFF"/>
          </w:tcPr>
          <w:p w:rsidR="00AA0BB7" w:rsidRPr="00501814" w:rsidRDefault="00AA0BB7" w:rsidP="00C71CBF">
            <w:pPr>
              <w:rPr>
                <w:sz w:val="18"/>
                <w:szCs w:val="18"/>
              </w:rPr>
            </w:pPr>
          </w:p>
        </w:tc>
        <w:tc>
          <w:tcPr>
            <w:tcW w:w="789" w:type="dxa"/>
            <w:shd w:val="clear" w:color="auto" w:fill="FFFFFF"/>
          </w:tcPr>
          <w:p w:rsidR="00AA0BB7" w:rsidRPr="00501814" w:rsidRDefault="00AA0BB7" w:rsidP="00C71CBF">
            <w:pPr>
              <w:rPr>
                <w:sz w:val="18"/>
                <w:szCs w:val="18"/>
              </w:rPr>
            </w:pPr>
          </w:p>
        </w:tc>
        <w:tc>
          <w:tcPr>
            <w:tcW w:w="789" w:type="dxa"/>
            <w:shd w:val="clear" w:color="auto" w:fill="FFFFFF"/>
          </w:tcPr>
          <w:p w:rsidR="00AA0BB7" w:rsidRPr="00501814" w:rsidRDefault="00AA0BB7" w:rsidP="00C71CBF">
            <w:pPr>
              <w:rPr>
                <w:sz w:val="18"/>
                <w:szCs w:val="18"/>
              </w:rPr>
            </w:pPr>
          </w:p>
        </w:tc>
        <w:tc>
          <w:tcPr>
            <w:tcW w:w="789" w:type="dxa"/>
            <w:shd w:val="clear" w:color="auto" w:fill="FFFFFF"/>
          </w:tcPr>
          <w:p w:rsidR="00AA0BB7" w:rsidRPr="00501814" w:rsidRDefault="00AA0BB7" w:rsidP="00C71CBF">
            <w:pPr>
              <w:rPr>
                <w:sz w:val="18"/>
                <w:szCs w:val="18"/>
              </w:rPr>
            </w:pPr>
          </w:p>
        </w:tc>
      </w:tr>
      <w:tr w:rsidR="00AA0BB7" w:rsidRPr="00501814">
        <w:trPr>
          <w:cantSplit/>
          <w:trHeight w:val="350"/>
        </w:trPr>
        <w:tc>
          <w:tcPr>
            <w:tcW w:w="5526" w:type="dxa"/>
            <w:shd w:val="clear" w:color="auto" w:fill="FFFFFF"/>
          </w:tcPr>
          <w:p w:rsidR="00AA0BB7" w:rsidRPr="00AA0BB7" w:rsidRDefault="00AA0BB7" w:rsidP="00AA0BB7">
            <w:pPr>
              <w:rPr>
                <w:szCs w:val="18"/>
              </w:rPr>
            </w:pPr>
            <w:r>
              <w:rPr>
                <w:szCs w:val="18"/>
              </w:rPr>
              <w:t>10 Guidance</w:t>
            </w:r>
          </w:p>
        </w:tc>
        <w:tc>
          <w:tcPr>
            <w:tcW w:w="789" w:type="dxa"/>
            <w:shd w:val="clear" w:color="auto" w:fill="FFFFFF"/>
          </w:tcPr>
          <w:p w:rsidR="00AA0BB7" w:rsidRPr="00501814" w:rsidRDefault="00AA0BB7" w:rsidP="00C71CBF">
            <w:pPr>
              <w:rPr>
                <w:sz w:val="18"/>
                <w:szCs w:val="18"/>
              </w:rPr>
            </w:pPr>
          </w:p>
        </w:tc>
        <w:tc>
          <w:tcPr>
            <w:tcW w:w="789" w:type="dxa"/>
            <w:shd w:val="clear" w:color="auto" w:fill="FFFFFF"/>
          </w:tcPr>
          <w:p w:rsidR="00AA0BB7" w:rsidRPr="00501814" w:rsidRDefault="00AA0BB7" w:rsidP="00C71CBF">
            <w:pPr>
              <w:rPr>
                <w:sz w:val="18"/>
                <w:szCs w:val="18"/>
              </w:rPr>
            </w:pPr>
          </w:p>
        </w:tc>
        <w:tc>
          <w:tcPr>
            <w:tcW w:w="789" w:type="dxa"/>
            <w:shd w:val="clear" w:color="auto" w:fill="FFFFFF"/>
          </w:tcPr>
          <w:p w:rsidR="00AA0BB7" w:rsidRPr="00501814" w:rsidRDefault="00AA0BB7" w:rsidP="00C71CBF">
            <w:pPr>
              <w:rPr>
                <w:sz w:val="18"/>
                <w:szCs w:val="18"/>
              </w:rPr>
            </w:pPr>
          </w:p>
        </w:tc>
        <w:tc>
          <w:tcPr>
            <w:tcW w:w="789" w:type="dxa"/>
            <w:shd w:val="clear" w:color="auto" w:fill="FFFFFF"/>
          </w:tcPr>
          <w:p w:rsidR="00AA0BB7" w:rsidRPr="00501814" w:rsidRDefault="00AA0BB7" w:rsidP="00C71CBF">
            <w:pPr>
              <w:rPr>
                <w:sz w:val="18"/>
                <w:szCs w:val="18"/>
              </w:rPr>
            </w:pPr>
          </w:p>
        </w:tc>
      </w:tr>
    </w:tbl>
    <w:p w:rsidR="004269F1" w:rsidRDefault="00C71CBF" w:rsidP="00C71CBF">
      <w:r>
        <w:t xml:space="preserve"> </w:t>
      </w:r>
    </w:p>
    <w:tbl>
      <w:tblPr>
        <w:tblW w:w="868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6"/>
        <w:gridCol w:w="789"/>
        <w:gridCol w:w="789"/>
        <w:gridCol w:w="789"/>
        <w:gridCol w:w="789"/>
      </w:tblGrid>
      <w:tr w:rsidR="00675A75" w:rsidRPr="00501814">
        <w:trPr>
          <w:trHeight w:val="440"/>
        </w:trPr>
        <w:tc>
          <w:tcPr>
            <w:tcW w:w="5526" w:type="dxa"/>
          </w:tcPr>
          <w:p w:rsidR="00675A75" w:rsidRPr="00501814" w:rsidRDefault="00675A75" w:rsidP="00AA0BB7">
            <w:pPr>
              <w:rPr>
                <w:b/>
                <w:sz w:val="18"/>
                <w:szCs w:val="18"/>
              </w:rPr>
            </w:pPr>
            <w:r w:rsidRPr="00501814">
              <w:rPr>
                <w:b/>
                <w:sz w:val="18"/>
                <w:szCs w:val="18"/>
              </w:rPr>
              <w:t xml:space="preserve">NAEYC Standard 5: </w:t>
            </w:r>
            <w:r w:rsidRPr="00501814">
              <w:rPr>
                <w:b/>
                <w:sz w:val="20"/>
                <w:szCs w:val="20"/>
              </w:rPr>
              <w:t>Using Content Knowledge to Build Meaningful Curriculum</w:t>
            </w:r>
          </w:p>
        </w:tc>
        <w:tc>
          <w:tcPr>
            <w:tcW w:w="789" w:type="dxa"/>
          </w:tcPr>
          <w:p w:rsidR="00675A75" w:rsidRPr="00501814" w:rsidRDefault="00675A75" w:rsidP="00AA0BB7">
            <w:pPr>
              <w:rPr>
                <w:b/>
                <w:sz w:val="18"/>
                <w:szCs w:val="18"/>
              </w:rPr>
            </w:pPr>
            <w:r w:rsidRPr="00501814">
              <w:rPr>
                <w:b/>
                <w:sz w:val="18"/>
                <w:szCs w:val="18"/>
              </w:rPr>
              <w:t>1</w:t>
            </w:r>
          </w:p>
        </w:tc>
        <w:tc>
          <w:tcPr>
            <w:tcW w:w="789" w:type="dxa"/>
          </w:tcPr>
          <w:p w:rsidR="00675A75" w:rsidRPr="00501814" w:rsidRDefault="00675A75" w:rsidP="00AA0BB7">
            <w:pPr>
              <w:rPr>
                <w:b/>
                <w:sz w:val="18"/>
                <w:szCs w:val="18"/>
              </w:rPr>
            </w:pPr>
            <w:r w:rsidRPr="00501814">
              <w:rPr>
                <w:b/>
                <w:sz w:val="18"/>
                <w:szCs w:val="18"/>
              </w:rPr>
              <w:t>2</w:t>
            </w:r>
          </w:p>
        </w:tc>
        <w:tc>
          <w:tcPr>
            <w:tcW w:w="789" w:type="dxa"/>
          </w:tcPr>
          <w:p w:rsidR="00675A75" w:rsidRPr="00501814" w:rsidRDefault="00675A75" w:rsidP="00AA0BB7">
            <w:pPr>
              <w:rPr>
                <w:b/>
                <w:sz w:val="18"/>
                <w:szCs w:val="18"/>
              </w:rPr>
            </w:pPr>
            <w:r w:rsidRPr="00501814">
              <w:rPr>
                <w:b/>
                <w:sz w:val="18"/>
                <w:szCs w:val="18"/>
              </w:rPr>
              <w:t>3</w:t>
            </w:r>
          </w:p>
        </w:tc>
        <w:tc>
          <w:tcPr>
            <w:tcW w:w="789" w:type="dxa"/>
          </w:tcPr>
          <w:p w:rsidR="00675A75" w:rsidRPr="00501814" w:rsidRDefault="00675A75" w:rsidP="00AA0BB7">
            <w:pPr>
              <w:rPr>
                <w:b/>
                <w:sz w:val="18"/>
                <w:szCs w:val="18"/>
              </w:rPr>
            </w:pPr>
            <w:r w:rsidRPr="00501814">
              <w:rPr>
                <w:b/>
                <w:sz w:val="18"/>
                <w:szCs w:val="18"/>
              </w:rPr>
              <w:t>ND</w:t>
            </w:r>
          </w:p>
        </w:tc>
      </w:tr>
      <w:tr w:rsidR="00675A75" w:rsidRPr="00501814">
        <w:trPr>
          <w:trHeight w:val="962"/>
        </w:trPr>
        <w:tc>
          <w:tcPr>
            <w:tcW w:w="5526" w:type="dxa"/>
          </w:tcPr>
          <w:p w:rsidR="00675A75" w:rsidRPr="00501814" w:rsidRDefault="00675A75" w:rsidP="004269F1">
            <w:pPr>
              <w:rPr>
                <w:sz w:val="18"/>
                <w:szCs w:val="18"/>
              </w:rPr>
            </w:pPr>
            <w:r w:rsidRPr="00501814">
              <w:rPr>
                <w:b/>
                <w:sz w:val="20"/>
                <w:szCs w:val="20"/>
              </w:rPr>
              <w:t>Candidates use their knowledge of academic disciplines to design, implement, and evaluate experiences that promote positive development and learning for each and every young child.</w:t>
            </w:r>
            <w:r w:rsidRPr="00501814">
              <w:rPr>
                <w:i/>
                <w:sz w:val="20"/>
                <w:szCs w:val="20"/>
              </w:rPr>
              <w:t xml:space="preserve"> </w:t>
            </w:r>
          </w:p>
        </w:tc>
        <w:tc>
          <w:tcPr>
            <w:tcW w:w="789" w:type="dxa"/>
          </w:tcPr>
          <w:p w:rsidR="00675A75" w:rsidRPr="00501814" w:rsidRDefault="00675A75" w:rsidP="00AA0BB7">
            <w:pPr>
              <w:rPr>
                <w:sz w:val="18"/>
                <w:szCs w:val="18"/>
              </w:rPr>
            </w:pPr>
          </w:p>
        </w:tc>
        <w:tc>
          <w:tcPr>
            <w:tcW w:w="789" w:type="dxa"/>
          </w:tcPr>
          <w:p w:rsidR="00675A75" w:rsidRPr="00501814" w:rsidRDefault="00675A75" w:rsidP="00AA0BB7">
            <w:pPr>
              <w:rPr>
                <w:sz w:val="18"/>
                <w:szCs w:val="18"/>
              </w:rPr>
            </w:pPr>
          </w:p>
        </w:tc>
        <w:tc>
          <w:tcPr>
            <w:tcW w:w="789" w:type="dxa"/>
          </w:tcPr>
          <w:p w:rsidR="00675A75" w:rsidRPr="00501814" w:rsidRDefault="00675A75" w:rsidP="00AA0BB7">
            <w:pPr>
              <w:rPr>
                <w:sz w:val="18"/>
                <w:szCs w:val="18"/>
              </w:rPr>
            </w:pPr>
          </w:p>
        </w:tc>
        <w:tc>
          <w:tcPr>
            <w:tcW w:w="789" w:type="dxa"/>
          </w:tcPr>
          <w:p w:rsidR="00675A75" w:rsidRPr="00501814" w:rsidRDefault="00675A75" w:rsidP="00AA0BB7">
            <w:pPr>
              <w:rPr>
                <w:sz w:val="18"/>
                <w:szCs w:val="18"/>
              </w:rPr>
            </w:pPr>
          </w:p>
        </w:tc>
      </w:tr>
      <w:tr w:rsidR="00675A75" w:rsidRPr="00501814">
        <w:trPr>
          <w:trHeight w:val="350"/>
        </w:trPr>
        <w:tc>
          <w:tcPr>
            <w:tcW w:w="5526" w:type="dxa"/>
          </w:tcPr>
          <w:p w:rsidR="00675A75" w:rsidRPr="00AA0BB7" w:rsidRDefault="00AA0BB7" w:rsidP="00AA0BB7">
            <w:pPr>
              <w:rPr>
                <w:szCs w:val="18"/>
              </w:rPr>
            </w:pPr>
            <w:r w:rsidRPr="00AA0BB7">
              <w:rPr>
                <w:szCs w:val="20"/>
              </w:rPr>
              <w:t>4. Physical</w:t>
            </w:r>
          </w:p>
        </w:tc>
        <w:tc>
          <w:tcPr>
            <w:tcW w:w="789" w:type="dxa"/>
          </w:tcPr>
          <w:p w:rsidR="00675A75" w:rsidRPr="00501814" w:rsidRDefault="00675A75" w:rsidP="00AA0BB7">
            <w:pPr>
              <w:rPr>
                <w:sz w:val="18"/>
                <w:szCs w:val="18"/>
              </w:rPr>
            </w:pPr>
          </w:p>
        </w:tc>
        <w:tc>
          <w:tcPr>
            <w:tcW w:w="789" w:type="dxa"/>
          </w:tcPr>
          <w:p w:rsidR="00675A75" w:rsidRPr="00501814" w:rsidRDefault="00675A75" w:rsidP="00AA0BB7">
            <w:pPr>
              <w:rPr>
                <w:sz w:val="18"/>
                <w:szCs w:val="18"/>
              </w:rPr>
            </w:pPr>
          </w:p>
        </w:tc>
        <w:tc>
          <w:tcPr>
            <w:tcW w:w="789" w:type="dxa"/>
          </w:tcPr>
          <w:p w:rsidR="00675A75" w:rsidRPr="00501814" w:rsidRDefault="00675A75" w:rsidP="00AA0BB7">
            <w:pPr>
              <w:rPr>
                <w:sz w:val="18"/>
                <w:szCs w:val="18"/>
              </w:rPr>
            </w:pPr>
          </w:p>
        </w:tc>
        <w:tc>
          <w:tcPr>
            <w:tcW w:w="789" w:type="dxa"/>
          </w:tcPr>
          <w:p w:rsidR="00675A75" w:rsidRPr="00501814" w:rsidRDefault="00675A75" w:rsidP="00AA0BB7">
            <w:pPr>
              <w:rPr>
                <w:sz w:val="18"/>
                <w:szCs w:val="18"/>
              </w:rPr>
            </w:pPr>
          </w:p>
        </w:tc>
      </w:tr>
      <w:tr w:rsidR="00675A75" w:rsidRPr="00501814">
        <w:trPr>
          <w:trHeight w:val="350"/>
        </w:trPr>
        <w:tc>
          <w:tcPr>
            <w:tcW w:w="5526" w:type="dxa"/>
          </w:tcPr>
          <w:p w:rsidR="00675A75" w:rsidRPr="00AA0BB7" w:rsidRDefault="00AA0BB7" w:rsidP="00AA0BB7">
            <w:pPr>
              <w:rPr>
                <w:szCs w:val="18"/>
              </w:rPr>
            </w:pPr>
            <w:r w:rsidRPr="00AA0BB7">
              <w:rPr>
                <w:szCs w:val="20"/>
              </w:rPr>
              <w:t>5. Cognitive</w:t>
            </w:r>
          </w:p>
        </w:tc>
        <w:tc>
          <w:tcPr>
            <w:tcW w:w="789" w:type="dxa"/>
          </w:tcPr>
          <w:p w:rsidR="00675A75" w:rsidRPr="00501814" w:rsidRDefault="00675A75" w:rsidP="00AA0BB7">
            <w:pPr>
              <w:rPr>
                <w:sz w:val="18"/>
                <w:szCs w:val="18"/>
              </w:rPr>
            </w:pPr>
          </w:p>
        </w:tc>
        <w:tc>
          <w:tcPr>
            <w:tcW w:w="789" w:type="dxa"/>
          </w:tcPr>
          <w:p w:rsidR="00675A75" w:rsidRPr="00501814" w:rsidRDefault="00675A75" w:rsidP="00AA0BB7">
            <w:pPr>
              <w:rPr>
                <w:sz w:val="18"/>
                <w:szCs w:val="18"/>
              </w:rPr>
            </w:pPr>
          </w:p>
        </w:tc>
        <w:tc>
          <w:tcPr>
            <w:tcW w:w="789" w:type="dxa"/>
          </w:tcPr>
          <w:p w:rsidR="00675A75" w:rsidRPr="00501814" w:rsidRDefault="00675A75" w:rsidP="00AA0BB7">
            <w:pPr>
              <w:rPr>
                <w:sz w:val="18"/>
                <w:szCs w:val="18"/>
              </w:rPr>
            </w:pPr>
          </w:p>
        </w:tc>
        <w:tc>
          <w:tcPr>
            <w:tcW w:w="789" w:type="dxa"/>
          </w:tcPr>
          <w:p w:rsidR="00675A75" w:rsidRPr="00501814" w:rsidRDefault="00675A75" w:rsidP="00AA0BB7">
            <w:pPr>
              <w:rPr>
                <w:sz w:val="18"/>
                <w:szCs w:val="18"/>
              </w:rPr>
            </w:pPr>
          </w:p>
        </w:tc>
      </w:tr>
      <w:tr w:rsidR="00675A75" w:rsidRPr="00501814">
        <w:trPr>
          <w:trHeight w:val="350"/>
        </w:trPr>
        <w:tc>
          <w:tcPr>
            <w:tcW w:w="5526" w:type="dxa"/>
          </w:tcPr>
          <w:p w:rsidR="00675A75" w:rsidRPr="00AA0BB7" w:rsidRDefault="00AA0BB7" w:rsidP="00AA0BB7">
            <w:pPr>
              <w:rPr>
                <w:szCs w:val="18"/>
              </w:rPr>
            </w:pPr>
            <w:r w:rsidRPr="00AA0BB7">
              <w:rPr>
                <w:szCs w:val="20"/>
              </w:rPr>
              <w:t xml:space="preserve">6. </w:t>
            </w:r>
            <w:proofErr w:type="gramStart"/>
            <w:r w:rsidRPr="00AA0BB7">
              <w:rPr>
                <w:szCs w:val="20"/>
              </w:rPr>
              <w:t>Communication</w:t>
            </w:r>
            <w:r w:rsidR="00675A75" w:rsidRPr="00AA0BB7">
              <w:rPr>
                <w:szCs w:val="20"/>
              </w:rPr>
              <w:t xml:space="preserve"> </w:t>
            </w:r>
            <w:r w:rsidR="00675A75" w:rsidRPr="00AA0BB7">
              <w:rPr>
                <w:i/>
                <w:szCs w:val="20"/>
              </w:rPr>
              <w:t xml:space="preserve">  </w:t>
            </w:r>
            <w:proofErr w:type="gramEnd"/>
          </w:p>
        </w:tc>
        <w:tc>
          <w:tcPr>
            <w:tcW w:w="789" w:type="dxa"/>
          </w:tcPr>
          <w:p w:rsidR="00675A75" w:rsidRPr="00501814" w:rsidRDefault="00675A75" w:rsidP="00AA0BB7">
            <w:pPr>
              <w:rPr>
                <w:sz w:val="18"/>
                <w:szCs w:val="18"/>
              </w:rPr>
            </w:pPr>
          </w:p>
        </w:tc>
        <w:tc>
          <w:tcPr>
            <w:tcW w:w="789" w:type="dxa"/>
          </w:tcPr>
          <w:p w:rsidR="00675A75" w:rsidRPr="00501814" w:rsidRDefault="00675A75" w:rsidP="00AA0BB7">
            <w:pPr>
              <w:rPr>
                <w:sz w:val="18"/>
                <w:szCs w:val="18"/>
              </w:rPr>
            </w:pPr>
          </w:p>
        </w:tc>
        <w:tc>
          <w:tcPr>
            <w:tcW w:w="789" w:type="dxa"/>
          </w:tcPr>
          <w:p w:rsidR="00675A75" w:rsidRPr="00501814" w:rsidRDefault="00675A75" w:rsidP="00AA0BB7">
            <w:pPr>
              <w:rPr>
                <w:sz w:val="18"/>
                <w:szCs w:val="18"/>
              </w:rPr>
            </w:pPr>
          </w:p>
        </w:tc>
        <w:tc>
          <w:tcPr>
            <w:tcW w:w="789" w:type="dxa"/>
          </w:tcPr>
          <w:p w:rsidR="00675A75" w:rsidRPr="00501814" w:rsidRDefault="00675A75" w:rsidP="00AA0BB7">
            <w:pPr>
              <w:rPr>
                <w:sz w:val="18"/>
                <w:szCs w:val="18"/>
              </w:rPr>
            </w:pPr>
          </w:p>
        </w:tc>
      </w:tr>
      <w:tr w:rsidR="00AA0BB7" w:rsidRPr="00501814">
        <w:trPr>
          <w:trHeight w:val="350"/>
        </w:trPr>
        <w:tc>
          <w:tcPr>
            <w:tcW w:w="5526" w:type="dxa"/>
          </w:tcPr>
          <w:p w:rsidR="00AA0BB7" w:rsidRPr="00AA0BB7" w:rsidRDefault="00AA0BB7" w:rsidP="00AA0BB7">
            <w:pPr>
              <w:rPr>
                <w:szCs w:val="20"/>
              </w:rPr>
            </w:pPr>
            <w:r w:rsidRPr="00AA0BB7">
              <w:rPr>
                <w:szCs w:val="20"/>
              </w:rPr>
              <w:t>7. Creativity</w:t>
            </w:r>
          </w:p>
        </w:tc>
        <w:tc>
          <w:tcPr>
            <w:tcW w:w="789" w:type="dxa"/>
          </w:tcPr>
          <w:p w:rsidR="00AA0BB7" w:rsidRPr="00501814" w:rsidRDefault="00AA0BB7" w:rsidP="00AA0BB7">
            <w:pPr>
              <w:rPr>
                <w:sz w:val="18"/>
                <w:szCs w:val="18"/>
              </w:rPr>
            </w:pPr>
          </w:p>
        </w:tc>
        <w:tc>
          <w:tcPr>
            <w:tcW w:w="789" w:type="dxa"/>
          </w:tcPr>
          <w:p w:rsidR="00AA0BB7" w:rsidRPr="00501814" w:rsidRDefault="00AA0BB7" w:rsidP="00AA0BB7">
            <w:pPr>
              <w:rPr>
                <w:sz w:val="18"/>
                <w:szCs w:val="18"/>
              </w:rPr>
            </w:pPr>
          </w:p>
        </w:tc>
        <w:tc>
          <w:tcPr>
            <w:tcW w:w="789" w:type="dxa"/>
          </w:tcPr>
          <w:p w:rsidR="00AA0BB7" w:rsidRPr="00501814" w:rsidRDefault="00AA0BB7" w:rsidP="00AA0BB7">
            <w:pPr>
              <w:rPr>
                <w:sz w:val="18"/>
                <w:szCs w:val="18"/>
              </w:rPr>
            </w:pPr>
          </w:p>
        </w:tc>
        <w:tc>
          <w:tcPr>
            <w:tcW w:w="789" w:type="dxa"/>
          </w:tcPr>
          <w:p w:rsidR="00AA0BB7" w:rsidRPr="00501814" w:rsidRDefault="00AA0BB7" w:rsidP="00AA0BB7">
            <w:pPr>
              <w:rPr>
                <w:sz w:val="18"/>
                <w:szCs w:val="18"/>
              </w:rPr>
            </w:pPr>
          </w:p>
        </w:tc>
      </w:tr>
    </w:tbl>
    <w:p w:rsidR="00F43342" w:rsidRDefault="00F43342"/>
    <w:tbl>
      <w:tblPr>
        <w:tblW w:w="868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6"/>
        <w:gridCol w:w="789"/>
        <w:gridCol w:w="789"/>
        <w:gridCol w:w="789"/>
        <w:gridCol w:w="789"/>
      </w:tblGrid>
      <w:tr w:rsidR="00675A75" w:rsidRPr="00501814">
        <w:trPr>
          <w:cantSplit/>
          <w:trHeight w:val="440"/>
        </w:trPr>
        <w:tc>
          <w:tcPr>
            <w:tcW w:w="5526" w:type="dxa"/>
            <w:tcBorders>
              <w:bottom w:val="single" w:sz="4" w:space="0" w:color="auto"/>
            </w:tcBorders>
          </w:tcPr>
          <w:p w:rsidR="00675A75" w:rsidRPr="00501814" w:rsidRDefault="00675A75" w:rsidP="004269F1">
            <w:pPr>
              <w:rPr>
                <w:b/>
                <w:sz w:val="18"/>
                <w:szCs w:val="18"/>
              </w:rPr>
            </w:pPr>
            <w:r w:rsidRPr="00501814">
              <w:rPr>
                <w:b/>
                <w:sz w:val="18"/>
                <w:szCs w:val="18"/>
              </w:rPr>
              <w:t xml:space="preserve">NAEYC Standard 6:  Becoming a professional. </w:t>
            </w:r>
          </w:p>
        </w:tc>
        <w:tc>
          <w:tcPr>
            <w:tcW w:w="789" w:type="dxa"/>
            <w:tcBorders>
              <w:bottom w:val="single" w:sz="4" w:space="0" w:color="auto"/>
            </w:tcBorders>
          </w:tcPr>
          <w:p w:rsidR="00675A75" w:rsidRPr="00501814" w:rsidRDefault="00675A75" w:rsidP="00C71CBF">
            <w:pPr>
              <w:rPr>
                <w:b/>
                <w:sz w:val="18"/>
                <w:szCs w:val="18"/>
              </w:rPr>
            </w:pPr>
            <w:r w:rsidRPr="00501814">
              <w:rPr>
                <w:b/>
                <w:sz w:val="18"/>
                <w:szCs w:val="18"/>
              </w:rPr>
              <w:t>1</w:t>
            </w:r>
          </w:p>
        </w:tc>
        <w:tc>
          <w:tcPr>
            <w:tcW w:w="789" w:type="dxa"/>
            <w:tcBorders>
              <w:bottom w:val="single" w:sz="4" w:space="0" w:color="auto"/>
            </w:tcBorders>
          </w:tcPr>
          <w:p w:rsidR="00675A75" w:rsidRPr="00501814" w:rsidRDefault="00675A75" w:rsidP="00C71CBF">
            <w:pPr>
              <w:rPr>
                <w:b/>
                <w:sz w:val="18"/>
                <w:szCs w:val="18"/>
              </w:rPr>
            </w:pPr>
            <w:r w:rsidRPr="00501814">
              <w:rPr>
                <w:b/>
                <w:sz w:val="18"/>
                <w:szCs w:val="18"/>
              </w:rPr>
              <w:t>2</w:t>
            </w:r>
          </w:p>
        </w:tc>
        <w:tc>
          <w:tcPr>
            <w:tcW w:w="789" w:type="dxa"/>
            <w:tcBorders>
              <w:bottom w:val="single" w:sz="4" w:space="0" w:color="auto"/>
            </w:tcBorders>
          </w:tcPr>
          <w:p w:rsidR="00675A75" w:rsidRPr="00501814" w:rsidRDefault="00675A75" w:rsidP="00C71CBF">
            <w:pPr>
              <w:rPr>
                <w:b/>
                <w:sz w:val="18"/>
                <w:szCs w:val="18"/>
              </w:rPr>
            </w:pPr>
            <w:r w:rsidRPr="00501814">
              <w:rPr>
                <w:b/>
                <w:sz w:val="18"/>
                <w:szCs w:val="18"/>
              </w:rPr>
              <w:t>3</w:t>
            </w:r>
          </w:p>
        </w:tc>
        <w:tc>
          <w:tcPr>
            <w:tcW w:w="789" w:type="dxa"/>
            <w:tcBorders>
              <w:bottom w:val="single" w:sz="4" w:space="0" w:color="auto"/>
            </w:tcBorders>
          </w:tcPr>
          <w:p w:rsidR="00675A75" w:rsidRPr="00501814" w:rsidRDefault="00675A75" w:rsidP="00C71CBF">
            <w:pPr>
              <w:rPr>
                <w:b/>
                <w:sz w:val="18"/>
                <w:szCs w:val="18"/>
              </w:rPr>
            </w:pPr>
            <w:r w:rsidRPr="00501814">
              <w:rPr>
                <w:b/>
                <w:sz w:val="18"/>
                <w:szCs w:val="18"/>
              </w:rPr>
              <w:t>ND</w:t>
            </w:r>
          </w:p>
        </w:tc>
      </w:tr>
      <w:tr w:rsidR="00675A75" w:rsidRPr="00501814">
        <w:trPr>
          <w:cantSplit/>
          <w:trHeight w:val="1250"/>
        </w:trPr>
        <w:tc>
          <w:tcPr>
            <w:tcW w:w="5526" w:type="dxa"/>
            <w:tcBorders>
              <w:bottom w:val="single" w:sz="4" w:space="0" w:color="auto"/>
            </w:tcBorders>
            <w:shd w:val="clear" w:color="auto" w:fill="C0C0C0"/>
          </w:tcPr>
          <w:p w:rsidR="00675A75" w:rsidRPr="00501814" w:rsidRDefault="00675A75" w:rsidP="00C71CBF">
            <w:pPr>
              <w:rPr>
                <w:sz w:val="18"/>
                <w:szCs w:val="18"/>
              </w:rPr>
            </w:pPr>
            <w:r w:rsidRPr="00501814">
              <w:rPr>
                <w:b/>
                <w:sz w:val="18"/>
                <w:szCs w:val="18"/>
              </w:rPr>
              <w:t xml:space="preserve">Candidates identify and conduct themselves as members of the early childhood profession. </w:t>
            </w:r>
            <w:r w:rsidRPr="00501814">
              <w:rPr>
                <w:sz w:val="18"/>
                <w:szCs w:val="18"/>
              </w:rPr>
              <w:t>They know and use ethical guidelines and other professional standards related to early childhood practice. They are continuous, collaborative learners who demonstrate knowledgeable, reflective, and critical perspectives on their work, making informed decisions that integrate knowledge from a variety of sources. They are informed advocates for sound educational practices and policies.</w:t>
            </w:r>
            <w:r w:rsidRPr="00501814">
              <w:rPr>
                <w:b/>
                <w:sz w:val="18"/>
                <w:szCs w:val="18"/>
              </w:rPr>
              <w:t xml:space="preserve">     </w:t>
            </w:r>
          </w:p>
        </w:tc>
        <w:tc>
          <w:tcPr>
            <w:tcW w:w="789" w:type="dxa"/>
            <w:tcBorders>
              <w:bottom w:val="single" w:sz="4" w:space="0" w:color="auto"/>
            </w:tcBorders>
            <w:shd w:val="clear" w:color="auto" w:fill="C0C0C0"/>
          </w:tcPr>
          <w:p w:rsidR="00675A75" w:rsidRPr="00501814" w:rsidRDefault="00675A75" w:rsidP="00C71CBF">
            <w:pPr>
              <w:rPr>
                <w:sz w:val="18"/>
                <w:szCs w:val="18"/>
              </w:rPr>
            </w:pPr>
          </w:p>
        </w:tc>
        <w:tc>
          <w:tcPr>
            <w:tcW w:w="789" w:type="dxa"/>
            <w:tcBorders>
              <w:bottom w:val="single" w:sz="4" w:space="0" w:color="auto"/>
            </w:tcBorders>
            <w:shd w:val="clear" w:color="auto" w:fill="C0C0C0"/>
          </w:tcPr>
          <w:p w:rsidR="00675A75" w:rsidRPr="00501814" w:rsidRDefault="00675A75" w:rsidP="00C71CBF">
            <w:pPr>
              <w:rPr>
                <w:sz w:val="18"/>
                <w:szCs w:val="18"/>
              </w:rPr>
            </w:pPr>
          </w:p>
        </w:tc>
        <w:tc>
          <w:tcPr>
            <w:tcW w:w="789" w:type="dxa"/>
            <w:tcBorders>
              <w:bottom w:val="single" w:sz="4" w:space="0" w:color="auto"/>
            </w:tcBorders>
            <w:shd w:val="clear" w:color="auto" w:fill="C0C0C0"/>
          </w:tcPr>
          <w:p w:rsidR="00675A75" w:rsidRPr="00501814" w:rsidRDefault="00675A75" w:rsidP="00C71CBF">
            <w:pPr>
              <w:rPr>
                <w:sz w:val="18"/>
                <w:szCs w:val="18"/>
              </w:rPr>
            </w:pPr>
          </w:p>
        </w:tc>
        <w:tc>
          <w:tcPr>
            <w:tcW w:w="789" w:type="dxa"/>
            <w:tcBorders>
              <w:bottom w:val="single" w:sz="4" w:space="0" w:color="auto"/>
            </w:tcBorders>
            <w:shd w:val="clear" w:color="auto" w:fill="C0C0C0"/>
          </w:tcPr>
          <w:p w:rsidR="00675A75" w:rsidRPr="00501814" w:rsidRDefault="00675A75" w:rsidP="00C71CBF">
            <w:pPr>
              <w:rPr>
                <w:sz w:val="18"/>
                <w:szCs w:val="18"/>
              </w:rPr>
            </w:pPr>
          </w:p>
        </w:tc>
      </w:tr>
      <w:tr w:rsidR="00675A75" w:rsidRPr="00501814">
        <w:trPr>
          <w:cantSplit/>
          <w:trHeight w:val="350"/>
        </w:trPr>
        <w:tc>
          <w:tcPr>
            <w:tcW w:w="5526" w:type="dxa"/>
            <w:shd w:val="clear" w:color="auto" w:fill="FFFFFF"/>
          </w:tcPr>
          <w:p w:rsidR="00675A75" w:rsidRPr="00AA0BB7" w:rsidRDefault="00AA0BB7" w:rsidP="00C71CBF">
            <w:pPr>
              <w:rPr>
                <w:szCs w:val="18"/>
              </w:rPr>
            </w:pPr>
            <w:r w:rsidRPr="00AA0BB7">
              <w:rPr>
                <w:szCs w:val="18"/>
              </w:rPr>
              <w:t>13.  Professionalism</w:t>
            </w:r>
          </w:p>
        </w:tc>
        <w:tc>
          <w:tcPr>
            <w:tcW w:w="789" w:type="dxa"/>
            <w:shd w:val="clear" w:color="auto" w:fill="FFFFFF"/>
          </w:tcPr>
          <w:p w:rsidR="00675A75" w:rsidRPr="00501814" w:rsidRDefault="00675A75" w:rsidP="00C71CBF">
            <w:pPr>
              <w:rPr>
                <w:sz w:val="18"/>
                <w:szCs w:val="18"/>
              </w:rPr>
            </w:pPr>
          </w:p>
        </w:tc>
        <w:tc>
          <w:tcPr>
            <w:tcW w:w="789" w:type="dxa"/>
            <w:shd w:val="clear" w:color="auto" w:fill="FFFFFF"/>
          </w:tcPr>
          <w:p w:rsidR="00675A75" w:rsidRPr="00501814" w:rsidRDefault="00675A75" w:rsidP="00C71CBF">
            <w:pPr>
              <w:rPr>
                <w:sz w:val="18"/>
                <w:szCs w:val="18"/>
              </w:rPr>
            </w:pPr>
          </w:p>
        </w:tc>
        <w:tc>
          <w:tcPr>
            <w:tcW w:w="789" w:type="dxa"/>
            <w:shd w:val="clear" w:color="auto" w:fill="FFFFFF"/>
          </w:tcPr>
          <w:p w:rsidR="00675A75" w:rsidRPr="00501814" w:rsidRDefault="00675A75" w:rsidP="00C71CBF">
            <w:pPr>
              <w:rPr>
                <w:sz w:val="18"/>
                <w:szCs w:val="18"/>
              </w:rPr>
            </w:pPr>
          </w:p>
        </w:tc>
        <w:tc>
          <w:tcPr>
            <w:tcW w:w="789" w:type="dxa"/>
            <w:shd w:val="clear" w:color="auto" w:fill="FFFFFF"/>
          </w:tcPr>
          <w:p w:rsidR="00675A75" w:rsidRPr="00501814" w:rsidRDefault="00675A75" w:rsidP="00C71CBF">
            <w:pPr>
              <w:rPr>
                <w:sz w:val="18"/>
                <w:szCs w:val="18"/>
              </w:rPr>
            </w:pPr>
          </w:p>
        </w:tc>
      </w:tr>
    </w:tbl>
    <w:p w:rsidR="00C71CBF" w:rsidRDefault="00C71CBF" w:rsidP="00C71CBF">
      <w:r>
        <w:t xml:space="preserve"> </w:t>
      </w:r>
    </w:p>
    <w:p w:rsidR="00C71CBF" w:rsidRDefault="00F43342">
      <w:r>
        <w:t xml:space="preserve">Comments: </w:t>
      </w:r>
    </w:p>
    <w:sectPr w:rsidR="00C71CBF" w:rsidSect="00112976">
      <w:headerReference w:type="default" r:id="rId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BB7" w:rsidRDefault="00AA0BB7">
      <w:r>
        <w:separator/>
      </w:r>
    </w:p>
  </w:endnote>
  <w:endnote w:type="continuationSeparator" w:id="0">
    <w:p w:rsidR="00AA0BB7" w:rsidRDefault="00AA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BB7" w:rsidRDefault="00AA0BB7" w:rsidP="00C71C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0BB7" w:rsidRDefault="00AA0BB7" w:rsidP="00C71CB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BB7" w:rsidRDefault="00AA0BB7" w:rsidP="00C71C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31B5">
      <w:rPr>
        <w:rStyle w:val="PageNumber"/>
        <w:noProof/>
      </w:rPr>
      <w:t>1</w:t>
    </w:r>
    <w:r>
      <w:rPr>
        <w:rStyle w:val="PageNumber"/>
      </w:rPr>
      <w:fldChar w:fldCharType="end"/>
    </w:r>
  </w:p>
  <w:p w:rsidR="00AA0BB7" w:rsidRDefault="00AA0BB7" w:rsidP="00C71CB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BB7" w:rsidRDefault="00AA0BB7">
      <w:r>
        <w:separator/>
      </w:r>
    </w:p>
  </w:footnote>
  <w:footnote w:type="continuationSeparator" w:id="0">
    <w:p w:rsidR="00AA0BB7" w:rsidRDefault="00AA0BB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BB7" w:rsidRDefault="00AA0BB7" w:rsidP="00C71CBF">
    <w:pPr>
      <w:pStyle w:val="Header"/>
      <w:tabs>
        <w:tab w:val="left" w:pos="5760"/>
      </w:tabs>
    </w:pPr>
    <w:r>
      <w:tab/>
    </w:r>
    <w:r>
      <w:tab/>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F3A39"/>
    <w:multiLevelType w:val="hybridMultilevel"/>
    <w:tmpl w:val="D3C48B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CBF"/>
    <w:rsid w:val="00024498"/>
    <w:rsid w:val="00112976"/>
    <w:rsid w:val="0015498A"/>
    <w:rsid w:val="001D5930"/>
    <w:rsid w:val="002331B5"/>
    <w:rsid w:val="004269F1"/>
    <w:rsid w:val="004E5F28"/>
    <w:rsid w:val="004E7FF2"/>
    <w:rsid w:val="00501814"/>
    <w:rsid w:val="00510A01"/>
    <w:rsid w:val="005B3336"/>
    <w:rsid w:val="005E5525"/>
    <w:rsid w:val="00675A75"/>
    <w:rsid w:val="00817DA1"/>
    <w:rsid w:val="00972116"/>
    <w:rsid w:val="00AA0BB7"/>
    <w:rsid w:val="00BF416F"/>
    <w:rsid w:val="00C71CBF"/>
    <w:rsid w:val="00E66168"/>
    <w:rsid w:val="00E728FB"/>
    <w:rsid w:val="00EF0ACB"/>
    <w:rsid w:val="00F02A50"/>
    <w:rsid w:val="00F43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1C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1CBF"/>
    <w:pPr>
      <w:tabs>
        <w:tab w:val="center" w:pos="4320"/>
        <w:tab w:val="right" w:pos="8640"/>
      </w:tabs>
    </w:pPr>
  </w:style>
  <w:style w:type="paragraph" w:styleId="Footer">
    <w:name w:val="footer"/>
    <w:basedOn w:val="Normal"/>
    <w:rsid w:val="00C71CBF"/>
    <w:pPr>
      <w:tabs>
        <w:tab w:val="center" w:pos="4320"/>
        <w:tab w:val="right" w:pos="8640"/>
      </w:tabs>
    </w:pPr>
  </w:style>
  <w:style w:type="table" w:styleId="TableGrid">
    <w:name w:val="Table Grid"/>
    <w:basedOn w:val="TableNormal"/>
    <w:rsid w:val="00C71C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C71CB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1CB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1CBF"/>
    <w:pPr>
      <w:tabs>
        <w:tab w:val="center" w:pos="4320"/>
        <w:tab w:val="right" w:pos="8640"/>
      </w:tabs>
    </w:pPr>
  </w:style>
  <w:style w:type="paragraph" w:styleId="Footer">
    <w:name w:val="footer"/>
    <w:basedOn w:val="Normal"/>
    <w:rsid w:val="00C71CBF"/>
    <w:pPr>
      <w:tabs>
        <w:tab w:val="center" w:pos="4320"/>
        <w:tab w:val="right" w:pos="8640"/>
      </w:tabs>
    </w:pPr>
  </w:style>
  <w:style w:type="table" w:styleId="TableGrid">
    <w:name w:val="Table Grid"/>
    <w:basedOn w:val="TableNormal"/>
    <w:rsid w:val="00C71C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C71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818</Words>
  <Characters>4665</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Evaluation Form – Advanced Practicum</vt:lpstr>
    </vt:vector>
  </TitlesOfParts>
  <Company> </Company>
  <LinksUpToDate>false</LinksUpToDate>
  <CharactersWithSpaces>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Form – Advanced Practicum</dc:title>
  <dc:subject/>
  <dc:creator> </dc:creator>
  <cp:keywords/>
  <dc:description/>
  <cp:lastModifiedBy>Doug Ruhman</cp:lastModifiedBy>
  <cp:revision>2</cp:revision>
  <dcterms:created xsi:type="dcterms:W3CDTF">2013-08-28T23:35:00Z</dcterms:created>
  <dcterms:modified xsi:type="dcterms:W3CDTF">2013-08-28T23:35:00Z</dcterms:modified>
</cp:coreProperties>
</file>