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FEF17" w14:textId="3C985634" w:rsidR="00EC42F6" w:rsidRDefault="00EC42F6" w:rsidP="00A36898">
      <w:pPr>
        <w:jc w:val="center"/>
        <w:rPr>
          <w:rFonts w:ascii="Times New Roman" w:eastAsia="Times New Roman" w:hAnsi="Times New Roman" w:cs="Times New Roman"/>
          <w:b/>
          <w:color w:val="3C0200"/>
          <w:shd w:val="clear" w:color="auto" w:fill="FFFFFF"/>
        </w:rPr>
      </w:pPr>
      <w:r>
        <w:rPr>
          <w:rFonts w:ascii="Times New Roman" w:eastAsia="Times New Roman" w:hAnsi="Times New Roman" w:cs="Times New Roman"/>
          <w:b/>
          <w:noProof/>
          <w:color w:val="3C0200"/>
          <w:shd w:val="clear" w:color="auto" w:fill="FFFFFF"/>
        </w:rPr>
        <w:drawing>
          <wp:inline distT="0" distB="0" distL="0" distR="0" wp14:anchorId="56E840BE" wp14:editId="09CF8294">
            <wp:extent cx="1204973" cy="1204973"/>
            <wp:effectExtent l="0" t="0" r="0" b="0"/>
            <wp:docPr id="1" name="Picture 1" descr="blue%20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20flow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5470" cy="1245470"/>
                    </a:xfrm>
                    <a:prstGeom prst="rect">
                      <a:avLst/>
                    </a:prstGeom>
                    <a:noFill/>
                    <a:ln>
                      <a:noFill/>
                    </a:ln>
                  </pic:spPr>
                </pic:pic>
              </a:graphicData>
            </a:graphic>
          </wp:inline>
        </w:drawing>
      </w:r>
    </w:p>
    <w:p w14:paraId="43642650" w14:textId="77777777" w:rsidR="00EC42F6" w:rsidRDefault="00EC42F6" w:rsidP="00A36898">
      <w:pPr>
        <w:jc w:val="center"/>
        <w:rPr>
          <w:rFonts w:ascii="Times New Roman" w:eastAsia="Times New Roman" w:hAnsi="Times New Roman" w:cs="Times New Roman"/>
          <w:b/>
          <w:color w:val="3C0200"/>
          <w:shd w:val="clear" w:color="auto" w:fill="FFFFFF"/>
        </w:rPr>
      </w:pPr>
    </w:p>
    <w:p w14:paraId="3DDD0396" w14:textId="77777777" w:rsidR="003A6B48" w:rsidRPr="00EC42F6" w:rsidRDefault="003A6B48" w:rsidP="00A36898">
      <w:pPr>
        <w:jc w:val="center"/>
        <w:rPr>
          <w:rFonts w:ascii="Athelas" w:eastAsia="Times New Roman" w:hAnsi="Athelas" w:cs="Times New Roman"/>
          <w:b/>
          <w:color w:val="3C0200"/>
          <w:shd w:val="clear" w:color="auto" w:fill="FFFFFF"/>
        </w:rPr>
      </w:pPr>
      <w:r w:rsidRPr="00EC42F6">
        <w:rPr>
          <w:rFonts w:ascii="Athelas" w:eastAsia="Times New Roman" w:hAnsi="Athelas" w:cs="Times New Roman"/>
          <w:b/>
          <w:color w:val="3C0200"/>
          <w:shd w:val="clear" w:color="auto" w:fill="FFFFFF"/>
        </w:rPr>
        <w:t xml:space="preserve">ECED 265: </w:t>
      </w:r>
    </w:p>
    <w:p w14:paraId="62DF7632" w14:textId="77777777" w:rsidR="003A6B48" w:rsidRPr="00EC42F6" w:rsidRDefault="004551AE" w:rsidP="00A36898">
      <w:pPr>
        <w:jc w:val="center"/>
        <w:rPr>
          <w:rFonts w:ascii="Athelas" w:eastAsia="Times New Roman" w:hAnsi="Athelas" w:cs="Times New Roman"/>
          <w:b/>
          <w:color w:val="3C0200"/>
          <w:shd w:val="clear" w:color="auto" w:fill="FFFFFF"/>
        </w:rPr>
      </w:pPr>
      <w:r w:rsidRPr="00EC42F6">
        <w:rPr>
          <w:rFonts w:ascii="Athelas" w:eastAsia="Times New Roman" w:hAnsi="Athelas" w:cs="Times New Roman"/>
          <w:b/>
          <w:color w:val="3C0200"/>
          <w:shd w:val="clear" w:color="auto" w:fill="FFFFFF"/>
        </w:rPr>
        <w:t xml:space="preserve">Leadership and Professionalism in </w:t>
      </w:r>
    </w:p>
    <w:p w14:paraId="31C63ACD" w14:textId="2566DD7F" w:rsidR="00A36898" w:rsidRPr="00EC42F6" w:rsidRDefault="004551AE" w:rsidP="00A36898">
      <w:pPr>
        <w:jc w:val="center"/>
        <w:rPr>
          <w:rFonts w:ascii="Athelas" w:eastAsia="Times New Roman" w:hAnsi="Athelas" w:cs="Times New Roman"/>
          <w:b/>
          <w:color w:val="3C0200"/>
          <w:shd w:val="clear" w:color="auto" w:fill="FFFFFF"/>
        </w:rPr>
      </w:pPr>
      <w:r w:rsidRPr="00EC42F6">
        <w:rPr>
          <w:rFonts w:ascii="Athelas" w:eastAsia="Times New Roman" w:hAnsi="Athelas" w:cs="Times New Roman"/>
          <w:b/>
          <w:color w:val="3C0200"/>
          <w:shd w:val="clear" w:color="auto" w:fill="FFFFFF"/>
        </w:rPr>
        <w:t>Early Childhood Education</w:t>
      </w:r>
      <w:r w:rsidR="008A7E49" w:rsidRPr="00EC42F6">
        <w:rPr>
          <w:rFonts w:ascii="Athelas" w:eastAsia="Times New Roman" w:hAnsi="Athelas" w:cs="Times New Roman"/>
          <w:b/>
          <w:color w:val="3C0200"/>
          <w:shd w:val="clear" w:color="auto" w:fill="FFFFFF"/>
        </w:rPr>
        <w:t xml:space="preserve"> (3 credits)</w:t>
      </w:r>
    </w:p>
    <w:p w14:paraId="5E1DC8CA" w14:textId="7D0A08DB" w:rsidR="003767DC" w:rsidRPr="00EC42F6" w:rsidRDefault="003767DC" w:rsidP="00A36898">
      <w:pPr>
        <w:jc w:val="center"/>
        <w:rPr>
          <w:rFonts w:ascii="Athelas" w:eastAsia="Times New Roman" w:hAnsi="Athelas" w:cs="Times New Roman"/>
          <w:b/>
          <w:color w:val="3C0200"/>
          <w:shd w:val="clear" w:color="auto" w:fill="FFFFFF"/>
        </w:rPr>
      </w:pPr>
      <w:r w:rsidRPr="00EC42F6">
        <w:rPr>
          <w:rFonts w:ascii="Athelas" w:eastAsia="Times New Roman" w:hAnsi="Athelas" w:cs="Times New Roman"/>
          <w:b/>
          <w:color w:val="3C0200"/>
          <w:shd w:val="clear" w:color="auto" w:fill="FFFFFF"/>
        </w:rPr>
        <w:t xml:space="preserve">Salish Kootenai College </w:t>
      </w:r>
    </w:p>
    <w:p w14:paraId="37ACD8E8" w14:textId="0502ABD4" w:rsidR="003767DC" w:rsidRPr="00EC42F6" w:rsidRDefault="003767DC" w:rsidP="00A36898">
      <w:pPr>
        <w:jc w:val="center"/>
        <w:rPr>
          <w:rFonts w:ascii="Athelas" w:eastAsia="Times New Roman" w:hAnsi="Athelas" w:cs="Times New Roman"/>
          <w:b/>
          <w:color w:val="3C0200"/>
          <w:shd w:val="clear" w:color="auto" w:fill="FFFFFF"/>
        </w:rPr>
      </w:pPr>
      <w:r w:rsidRPr="00EC42F6">
        <w:rPr>
          <w:rFonts w:ascii="Athelas" w:eastAsia="Times New Roman" w:hAnsi="Athelas" w:cs="Times New Roman"/>
          <w:b/>
          <w:color w:val="3C0200"/>
          <w:shd w:val="clear" w:color="auto" w:fill="FFFFFF"/>
        </w:rPr>
        <w:t xml:space="preserve">Division of Education </w:t>
      </w:r>
    </w:p>
    <w:p w14:paraId="7D95279E" w14:textId="0600BC06" w:rsidR="003767DC" w:rsidRPr="00EC42F6" w:rsidRDefault="00153B5A" w:rsidP="003767DC">
      <w:pPr>
        <w:jc w:val="center"/>
        <w:rPr>
          <w:rFonts w:ascii="Athelas" w:eastAsia="Times New Roman" w:hAnsi="Athelas" w:cs="Times New Roman"/>
          <w:b/>
          <w:color w:val="3C0200"/>
          <w:shd w:val="clear" w:color="auto" w:fill="FFFFFF"/>
        </w:rPr>
      </w:pPr>
      <w:r w:rsidRPr="00EC42F6">
        <w:rPr>
          <w:rFonts w:ascii="Athelas" w:eastAsia="Times New Roman" w:hAnsi="Athelas" w:cs="Times New Roman"/>
          <w:b/>
          <w:color w:val="3C0200"/>
          <w:shd w:val="clear" w:color="auto" w:fill="FFFFFF"/>
        </w:rPr>
        <w:t>Spring Quarter 2016/2017</w:t>
      </w:r>
    </w:p>
    <w:p w14:paraId="528697A4" w14:textId="48A2C9EC" w:rsidR="003767DC" w:rsidRPr="00EC42F6" w:rsidRDefault="007E7D30" w:rsidP="008A7E49">
      <w:pPr>
        <w:jc w:val="center"/>
        <w:rPr>
          <w:rFonts w:ascii="Athelas" w:eastAsia="Times New Roman" w:hAnsi="Athelas" w:cs="Times New Roman"/>
          <w:b/>
          <w:color w:val="3C0200"/>
          <w:shd w:val="clear" w:color="auto" w:fill="FFFFFF"/>
        </w:rPr>
      </w:pPr>
      <w:r w:rsidRPr="00EC42F6">
        <w:rPr>
          <w:rFonts w:ascii="Athelas" w:eastAsia="Times New Roman" w:hAnsi="Athelas" w:cs="Times New Roman"/>
          <w:b/>
          <w:color w:val="3C0200"/>
          <w:shd w:val="clear" w:color="auto" w:fill="FFFFFF"/>
        </w:rPr>
        <w:t>Wednesday and Friday</w:t>
      </w:r>
      <w:r w:rsidR="00656429" w:rsidRPr="00EC42F6">
        <w:rPr>
          <w:rFonts w:ascii="Athelas" w:eastAsia="Times New Roman" w:hAnsi="Athelas" w:cs="Times New Roman"/>
          <w:b/>
          <w:color w:val="3C0200"/>
          <w:shd w:val="clear" w:color="auto" w:fill="FFFFFF"/>
        </w:rPr>
        <w:t>: 9:30-10:50 am</w:t>
      </w:r>
    </w:p>
    <w:p w14:paraId="6D3389C3" w14:textId="3C1B18E7" w:rsidR="00656429" w:rsidRPr="00EC42F6" w:rsidRDefault="00656429" w:rsidP="008A7E49">
      <w:pPr>
        <w:jc w:val="center"/>
        <w:rPr>
          <w:rFonts w:ascii="Athelas" w:eastAsia="Times New Roman" w:hAnsi="Athelas" w:cs="Times New Roman"/>
          <w:b/>
          <w:color w:val="3C0200"/>
          <w:shd w:val="clear" w:color="auto" w:fill="FFFFFF"/>
        </w:rPr>
      </w:pPr>
      <w:r w:rsidRPr="00EC42F6">
        <w:rPr>
          <w:rFonts w:ascii="Athelas" w:eastAsia="Times New Roman" w:hAnsi="Athelas" w:cs="Times New Roman"/>
          <w:b/>
          <w:color w:val="3C0200"/>
          <w:shd w:val="clear" w:color="auto" w:fill="FFFFFF"/>
        </w:rPr>
        <w:t>EVSTV 114</w:t>
      </w:r>
    </w:p>
    <w:p w14:paraId="57E20339" w14:textId="77777777" w:rsidR="008A7E49" w:rsidRPr="008A7E49" w:rsidRDefault="008A7E49" w:rsidP="00A36898">
      <w:pPr>
        <w:jc w:val="center"/>
        <w:rPr>
          <w:rFonts w:ascii="Times New Roman" w:eastAsia="Times New Roman" w:hAnsi="Times New Roman" w:cs="Times New Roman"/>
          <w:b/>
          <w:color w:val="3C0200"/>
          <w:shd w:val="clear" w:color="auto" w:fill="FFFFFF"/>
        </w:rPr>
      </w:pPr>
    </w:p>
    <w:p w14:paraId="3A81237A" w14:textId="77777777" w:rsidR="008A7E49" w:rsidRPr="00EC42F6" w:rsidRDefault="008A7E49" w:rsidP="008A7E49">
      <w:pPr>
        <w:rPr>
          <w:rFonts w:ascii="Athelas" w:hAnsi="Athelas" w:cs="Times New Roman"/>
          <w:b/>
          <w:u w:val="single"/>
        </w:rPr>
      </w:pPr>
      <w:r w:rsidRPr="00EC42F6">
        <w:rPr>
          <w:rFonts w:ascii="Athelas" w:hAnsi="Athelas" w:cs="Times New Roman"/>
          <w:b/>
          <w:u w:val="single"/>
        </w:rPr>
        <w:t>Personal Information</w:t>
      </w:r>
    </w:p>
    <w:p w14:paraId="073AD976" w14:textId="1F8348FF" w:rsidR="008A7E49" w:rsidRPr="00EC42F6" w:rsidRDefault="008A7E49" w:rsidP="008A7E49">
      <w:pPr>
        <w:rPr>
          <w:rFonts w:ascii="Athelas" w:hAnsi="Athelas" w:cs="Times New Roman"/>
          <w:bCs/>
        </w:rPr>
      </w:pPr>
      <w:r w:rsidRPr="00EC42F6">
        <w:rPr>
          <w:rFonts w:ascii="Athelas" w:hAnsi="Athelas" w:cs="Times New Roman"/>
          <w:b/>
          <w:bCs/>
        </w:rPr>
        <w:t>Instructor</w:t>
      </w:r>
      <w:r w:rsidR="00656429" w:rsidRPr="00EC42F6">
        <w:rPr>
          <w:rFonts w:ascii="Athelas" w:hAnsi="Athelas" w:cs="Times New Roman"/>
          <w:bCs/>
        </w:rPr>
        <w:t>: Manda Davis</w:t>
      </w:r>
    </w:p>
    <w:p w14:paraId="77B54B0C" w14:textId="77777777" w:rsidR="008A7E49" w:rsidRPr="00EC42F6" w:rsidRDefault="008A7E49" w:rsidP="008A7E49">
      <w:pPr>
        <w:rPr>
          <w:rFonts w:ascii="Athelas" w:hAnsi="Athelas" w:cs="Times New Roman"/>
          <w:bCs/>
        </w:rPr>
      </w:pPr>
      <w:r w:rsidRPr="00EC42F6">
        <w:rPr>
          <w:rFonts w:ascii="Athelas" w:hAnsi="Athelas" w:cs="Times New Roman"/>
          <w:b/>
          <w:bCs/>
        </w:rPr>
        <w:t>Office:</w:t>
      </w:r>
      <w:r w:rsidRPr="00EC42F6">
        <w:rPr>
          <w:rFonts w:ascii="Athelas" w:hAnsi="Athelas" w:cs="Times New Roman"/>
          <w:bCs/>
        </w:rPr>
        <w:t xml:space="preserve"> Education Building 119</w:t>
      </w:r>
    </w:p>
    <w:p w14:paraId="010CFAA2" w14:textId="77777777" w:rsidR="008A7E49" w:rsidRPr="00EC42F6" w:rsidRDefault="008A7E49" w:rsidP="008A7E49">
      <w:pPr>
        <w:rPr>
          <w:rFonts w:ascii="Athelas" w:hAnsi="Athelas" w:cs="Times New Roman"/>
          <w:bCs/>
        </w:rPr>
      </w:pPr>
      <w:r w:rsidRPr="00EC42F6">
        <w:rPr>
          <w:rFonts w:ascii="Athelas" w:hAnsi="Athelas" w:cs="Times New Roman"/>
          <w:b/>
        </w:rPr>
        <w:t>Office Hours:</w:t>
      </w:r>
      <w:r w:rsidRPr="00EC42F6">
        <w:rPr>
          <w:rFonts w:ascii="Athelas" w:hAnsi="Athelas" w:cs="Times New Roman"/>
        </w:rPr>
        <w:t xml:space="preserve"> Please see attached schedule (also posted by the door of my office)</w:t>
      </w:r>
    </w:p>
    <w:p w14:paraId="69F7C249" w14:textId="78D11A1D" w:rsidR="008A7E49" w:rsidRPr="00EC42F6" w:rsidRDefault="008A7E49" w:rsidP="008A7E49">
      <w:pPr>
        <w:rPr>
          <w:rFonts w:ascii="Athelas" w:hAnsi="Athelas" w:cs="Times New Roman"/>
          <w:bCs/>
        </w:rPr>
      </w:pPr>
      <w:r w:rsidRPr="00EC42F6">
        <w:rPr>
          <w:rFonts w:ascii="Athelas" w:hAnsi="Athelas" w:cs="Times New Roman"/>
          <w:b/>
          <w:bCs/>
        </w:rPr>
        <w:t>Telephone:</w:t>
      </w:r>
      <w:r w:rsidRPr="00EC42F6">
        <w:rPr>
          <w:rFonts w:ascii="Athelas" w:hAnsi="Athelas" w:cs="Times New Roman"/>
          <w:bCs/>
        </w:rPr>
        <w:t xml:space="preserve"> </w:t>
      </w:r>
      <w:r w:rsidR="00EC42F6" w:rsidRPr="00EC42F6">
        <w:rPr>
          <w:rFonts w:ascii="Athelas" w:hAnsi="Athelas" w:cs="Times New Roman"/>
          <w:bCs/>
        </w:rPr>
        <w:t>406-</w:t>
      </w:r>
      <w:r w:rsidRPr="00EC42F6">
        <w:rPr>
          <w:rFonts w:ascii="Athelas" w:hAnsi="Athelas" w:cs="Times New Roman"/>
          <w:bCs/>
        </w:rPr>
        <w:t>275-4771</w:t>
      </w:r>
    </w:p>
    <w:p w14:paraId="60E55584" w14:textId="5F219297" w:rsidR="008A7E49" w:rsidRPr="00EC42F6" w:rsidRDefault="008A7E49" w:rsidP="008A7E49">
      <w:pPr>
        <w:rPr>
          <w:rFonts w:ascii="Athelas" w:hAnsi="Athelas" w:cs="Times New Roman"/>
          <w:bCs/>
        </w:rPr>
      </w:pPr>
      <w:r w:rsidRPr="00EC42F6">
        <w:rPr>
          <w:rFonts w:ascii="Athelas" w:hAnsi="Athelas" w:cs="Times New Roman"/>
          <w:b/>
          <w:bCs/>
        </w:rPr>
        <w:t xml:space="preserve">Email: </w:t>
      </w:r>
      <w:r w:rsidR="00656429" w:rsidRPr="00EC42F6">
        <w:rPr>
          <w:rFonts w:ascii="Athelas" w:hAnsi="Athelas" w:cs="Times New Roman"/>
          <w:bCs/>
        </w:rPr>
        <w:t>manda_davis@skc.edu</w:t>
      </w:r>
    </w:p>
    <w:p w14:paraId="4E2EBBF0" w14:textId="6694AFE2" w:rsidR="008A7E49" w:rsidRPr="00EC42F6" w:rsidRDefault="008A7E49" w:rsidP="008A7E49">
      <w:pPr>
        <w:rPr>
          <w:rFonts w:ascii="Athelas" w:hAnsi="Athelas" w:cs="Times New Roman"/>
          <w:bCs/>
        </w:rPr>
      </w:pPr>
    </w:p>
    <w:p w14:paraId="4AB443F0" w14:textId="7511833D" w:rsidR="008A7E49" w:rsidRPr="00EC42F6" w:rsidRDefault="008A7E49" w:rsidP="008A7E49">
      <w:pPr>
        <w:rPr>
          <w:rFonts w:ascii="Athelas" w:hAnsi="Athelas" w:cs="Times New Roman"/>
          <w:bCs/>
        </w:rPr>
      </w:pPr>
      <w:r w:rsidRPr="00EC42F6">
        <w:rPr>
          <w:rFonts w:ascii="Athelas" w:hAnsi="Athelas" w:cs="Times New Roman"/>
          <w:bCs/>
        </w:rPr>
        <w:t xml:space="preserve">Required Resources:  </w:t>
      </w:r>
    </w:p>
    <w:p w14:paraId="712C4E1F" w14:textId="77777777" w:rsidR="008A7E49" w:rsidRPr="00EC42F6" w:rsidRDefault="008A7E49" w:rsidP="008A7E49">
      <w:pPr>
        <w:rPr>
          <w:rFonts w:ascii="Athelas" w:hAnsi="Athelas" w:cs="Times New Roman"/>
          <w:bCs/>
        </w:rPr>
      </w:pPr>
    </w:p>
    <w:p w14:paraId="33238C88" w14:textId="1A96BB80" w:rsidR="006C4C47" w:rsidRPr="00EC42F6" w:rsidRDefault="00151D46" w:rsidP="00D83C37">
      <w:pPr>
        <w:rPr>
          <w:rFonts w:ascii="Athelas" w:hAnsi="Athelas" w:cs="Times New Roman"/>
          <w:bCs/>
        </w:rPr>
      </w:pPr>
      <w:r w:rsidRPr="00EC42F6">
        <w:rPr>
          <w:rFonts w:ascii="Athelas" w:hAnsi="Athelas" w:cs="Times New Roman"/>
          <w:bCs/>
        </w:rPr>
        <w:t>Biddle, Julie K</w:t>
      </w:r>
      <w:r w:rsidR="006C4C47" w:rsidRPr="00EC42F6">
        <w:rPr>
          <w:rFonts w:ascii="Athelas" w:hAnsi="Athelas" w:cs="Times New Roman"/>
          <w:bCs/>
        </w:rPr>
        <w:t>.</w:t>
      </w:r>
      <w:r w:rsidRPr="00EC42F6">
        <w:rPr>
          <w:rFonts w:ascii="Athelas" w:hAnsi="Athelas" w:cs="Times New Roman"/>
          <w:bCs/>
        </w:rPr>
        <w:t xml:space="preserve"> </w:t>
      </w:r>
      <w:r w:rsidR="00D83C37" w:rsidRPr="00EC42F6">
        <w:rPr>
          <w:rFonts w:ascii="Athelas" w:hAnsi="Athelas" w:cs="Times New Roman"/>
          <w:bCs/>
        </w:rPr>
        <w:t xml:space="preserve">(2012). </w:t>
      </w:r>
      <w:r w:rsidR="00D83C37" w:rsidRPr="00EC42F6">
        <w:rPr>
          <w:rFonts w:ascii="Athelas" w:hAnsi="Athelas" w:cs="Times New Roman"/>
          <w:bCs/>
          <w:i/>
        </w:rPr>
        <w:t xml:space="preserve">The Three R’s of Leadership: Building effective early childhood programs through relationships, reciprocal learning, and reflection. </w:t>
      </w:r>
      <w:r w:rsidR="00D83C37" w:rsidRPr="00EC42F6">
        <w:rPr>
          <w:rFonts w:ascii="Athelas" w:hAnsi="Athelas" w:cs="Times New Roman"/>
          <w:bCs/>
        </w:rPr>
        <w:t>Ypsilanti, Michigan: High Scope Press.</w:t>
      </w:r>
    </w:p>
    <w:p w14:paraId="685624ED" w14:textId="77777777" w:rsidR="00D83C37" w:rsidRPr="00EC42F6" w:rsidRDefault="00D83C37" w:rsidP="00D83C37">
      <w:pPr>
        <w:rPr>
          <w:rFonts w:ascii="Athelas" w:hAnsi="Athelas" w:cs="Times New Roman"/>
          <w:bCs/>
        </w:rPr>
      </w:pPr>
    </w:p>
    <w:p w14:paraId="4BD37B74" w14:textId="61077C4C" w:rsidR="00D83C37" w:rsidRPr="00EC42F6" w:rsidRDefault="00D83C37" w:rsidP="00D83C37">
      <w:pPr>
        <w:rPr>
          <w:rFonts w:ascii="Athelas" w:hAnsi="Athelas" w:cs="Times New Roman"/>
          <w:bCs/>
        </w:rPr>
      </w:pPr>
      <w:r w:rsidRPr="00EC42F6">
        <w:rPr>
          <w:rFonts w:ascii="Athelas" w:hAnsi="Athelas" w:cs="Times New Roman"/>
          <w:bCs/>
        </w:rPr>
        <w:t xml:space="preserve">Feeney, Stephanie. (2012). </w:t>
      </w:r>
      <w:r w:rsidRPr="00EC42F6">
        <w:rPr>
          <w:rFonts w:ascii="Athelas" w:hAnsi="Athelas" w:cs="Times New Roman"/>
          <w:bCs/>
          <w:i/>
        </w:rPr>
        <w:t>Professionalism in Early Childhood Education: Doing our best for young children</w:t>
      </w:r>
      <w:r w:rsidRPr="00EC42F6">
        <w:rPr>
          <w:rFonts w:ascii="Athelas" w:hAnsi="Athelas" w:cs="Times New Roman"/>
          <w:bCs/>
        </w:rPr>
        <w:t>. Upper Saddle River, NJ: Pearson Education, Inc.</w:t>
      </w:r>
    </w:p>
    <w:p w14:paraId="75D311BC" w14:textId="77777777" w:rsidR="006C4C47" w:rsidRPr="00EC42F6" w:rsidRDefault="006C4C47" w:rsidP="008A7E49">
      <w:pPr>
        <w:rPr>
          <w:rFonts w:ascii="Athelas" w:hAnsi="Athelas" w:cs="Times New Roman"/>
          <w:bCs/>
        </w:rPr>
      </w:pPr>
    </w:p>
    <w:p w14:paraId="1A84E97D" w14:textId="1807E592" w:rsidR="006C4C47" w:rsidRPr="00EC42F6" w:rsidRDefault="006C4C47" w:rsidP="008A7E49">
      <w:pPr>
        <w:rPr>
          <w:rFonts w:ascii="Athelas" w:hAnsi="Athelas" w:cs="Times New Roman"/>
          <w:bCs/>
        </w:rPr>
      </w:pPr>
      <w:r w:rsidRPr="00EC42F6">
        <w:rPr>
          <w:rFonts w:ascii="Athelas" w:hAnsi="Athelas" w:cs="Times New Roman"/>
          <w:bCs/>
        </w:rPr>
        <w:t xml:space="preserve">Other select chapters and articles will be provided, including select assignments and resources from: </w:t>
      </w:r>
    </w:p>
    <w:p w14:paraId="77FE30BB" w14:textId="77777777" w:rsidR="006C4C47" w:rsidRPr="00EC42F6" w:rsidRDefault="006C4C47" w:rsidP="008A7E49">
      <w:pPr>
        <w:rPr>
          <w:rFonts w:ascii="Athelas" w:hAnsi="Athelas" w:cs="Times New Roman"/>
          <w:bCs/>
        </w:rPr>
      </w:pPr>
    </w:p>
    <w:p w14:paraId="0E32B88C" w14:textId="77777777" w:rsidR="0084263B" w:rsidRPr="00EC42F6" w:rsidRDefault="005D5482" w:rsidP="008A7E49">
      <w:pPr>
        <w:rPr>
          <w:rFonts w:ascii="Athelas" w:hAnsi="Athelas" w:cs="Times New Roman"/>
          <w:bCs/>
        </w:rPr>
      </w:pPr>
      <w:r w:rsidRPr="00EC42F6">
        <w:rPr>
          <w:rFonts w:ascii="Athelas" w:hAnsi="Athelas" w:cs="Times New Roman"/>
          <w:bCs/>
        </w:rPr>
        <w:t>Sergiovanni, Thomas J. (</w:t>
      </w:r>
      <w:r w:rsidR="0084263B" w:rsidRPr="00EC42F6">
        <w:rPr>
          <w:rFonts w:ascii="Athelas" w:hAnsi="Athelas" w:cs="Times New Roman"/>
          <w:bCs/>
        </w:rPr>
        <w:t xml:space="preserve">2007). </w:t>
      </w:r>
      <w:r w:rsidR="0084263B" w:rsidRPr="00EC42F6">
        <w:rPr>
          <w:rFonts w:ascii="Athelas" w:hAnsi="Athelas" w:cs="Times New Roman"/>
          <w:bCs/>
          <w:i/>
        </w:rPr>
        <w:t>Rethinking Leadership: A collection of Articles</w:t>
      </w:r>
      <w:r w:rsidR="0084263B" w:rsidRPr="00EC42F6">
        <w:rPr>
          <w:rFonts w:ascii="Athelas" w:hAnsi="Athelas" w:cs="Times New Roman"/>
          <w:bCs/>
        </w:rPr>
        <w:t>. Thousand Oaks, California: Corwin Press.</w:t>
      </w:r>
    </w:p>
    <w:p w14:paraId="564FFD5A" w14:textId="77777777" w:rsidR="0084263B" w:rsidRPr="00EC42F6" w:rsidRDefault="0084263B" w:rsidP="008A7E49">
      <w:pPr>
        <w:rPr>
          <w:rFonts w:ascii="Athelas" w:hAnsi="Athelas" w:cs="Times New Roman"/>
          <w:bCs/>
        </w:rPr>
      </w:pPr>
    </w:p>
    <w:p w14:paraId="572D19E8" w14:textId="77777777" w:rsidR="0023628A" w:rsidRDefault="0023628A" w:rsidP="0023628A">
      <w:pPr>
        <w:rPr>
          <w:rFonts w:ascii="Times New Roman" w:hAnsi="Times New Roman" w:cs="Times New Roman"/>
          <w:bCs/>
        </w:rPr>
      </w:pPr>
      <w:r w:rsidRPr="00EC42F6">
        <w:rPr>
          <w:rFonts w:ascii="Athelas" w:hAnsi="Athelas" w:cs="Times New Roman"/>
          <w:bCs/>
        </w:rPr>
        <w:t xml:space="preserve">Montana Early Childhood Higher Education Consortium. (2013).  </w:t>
      </w:r>
      <w:r w:rsidRPr="00EC42F6">
        <w:rPr>
          <w:rFonts w:ascii="Athelas" w:hAnsi="Athelas" w:cs="Times New Roman"/>
          <w:bCs/>
          <w:i/>
        </w:rPr>
        <w:t>Montana Early Care and Education Knowledge Base:</w:t>
      </w:r>
      <w:r w:rsidRPr="00EC42F6">
        <w:rPr>
          <w:rFonts w:ascii="Athelas" w:hAnsi="Athelas" w:cs="Times New Roman"/>
          <w:bCs/>
        </w:rPr>
        <w:t xml:space="preserve"> </w:t>
      </w:r>
      <w:r w:rsidRPr="00EC42F6">
        <w:rPr>
          <w:rFonts w:ascii="Athelas" w:hAnsi="Athelas" w:cs="Times New Roman"/>
          <w:bCs/>
          <w:i/>
        </w:rPr>
        <w:t>A guide to professional early care and education practice:  what early childhood practitioners need to know, understand, and be able to do.</w:t>
      </w:r>
      <w:r w:rsidRPr="00EC42F6">
        <w:rPr>
          <w:rFonts w:ascii="Athelas" w:hAnsi="Athelas" w:cs="Times New Roman"/>
          <w:bCs/>
        </w:rPr>
        <w:t xml:space="preserve">  Montana Early Childhood Project and the Montana Early Childhood Service Bureau.</w:t>
      </w:r>
      <w:r>
        <w:rPr>
          <w:rFonts w:ascii="Times New Roman" w:hAnsi="Times New Roman" w:cs="Times New Roman"/>
          <w:bCs/>
        </w:rPr>
        <w:t xml:space="preserve"> </w:t>
      </w:r>
    </w:p>
    <w:p w14:paraId="3BE4A8DB" w14:textId="3A2F60A4" w:rsidR="00EC42F6" w:rsidRDefault="006C4C47" w:rsidP="008A7E49">
      <w:pPr>
        <w:rPr>
          <w:rFonts w:ascii="Times New Roman" w:hAnsi="Times New Roman" w:cs="Times New Roman"/>
          <w:bCs/>
        </w:rPr>
      </w:pPr>
      <w:r>
        <w:rPr>
          <w:rFonts w:ascii="Times New Roman" w:hAnsi="Times New Roman" w:cs="Times New Roman"/>
          <w:bCs/>
        </w:rPr>
        <w:t xml:space="preserve"> </w:t>
      </w:r>
    </w:p>
    <w:p w14:paraId="469B49AC" w14:textId="77777777" w:rsidR="00EC42F6" w:rsidRDefault="00EC42F6">
      <w:pPr>
        <w:rPr>
          <w:rFonts w:ascii="Times New Roman" w:hAnsi="Times New Roman" w:cs="Times New Roman"/>
          <w:bCs/>
        </w:rPr>
      </w:pPr>
      <w:r>
        <w:rPr>
          <w:rFonts w:ascii="Times New Roman" w:hAnsi="Times New Roman" w:cs="Times New Roman"/>
          <w:bCs/>
        </w:rPr>
        <w:br w:type="page"/>
      </w:r>
    </w:p>
    <w:p w14:paraId="26418245" w14:textId="77777777" w:rsidR="008A7E49" w:rsidRPr="008A7E49" w:rsidRDefault="008A7E49" w:rsidP="00EC42F6">
      <w:pPr>
        <w:jc w:val="center"/>
        <w:rPr>
          <w:rFonts w:ascii="Times New Roman" w:hAnsi="Times New Roman" w:cs="Times New Roman"/>
          <w:bCs/>
        </w:rPr>
      </w:pPr>
    </w:p>
    <w:p w14:paraId="14A2897C" w14:textId="77777777" w:rsidR="008A7E49" w:rsidRPr="008A7E49" w:rsidRDefault="008A7E49" w:rsidP="008A7E49">
      <w:pPr>
        <w:rPr>
          <w:rFonts w:ascii="Times New Roman" w:eastAsia="Times New Roman" w:hAnsi="Times New Roman" w:cs="Times New Roman"/>
          <w:b/>
          <w:color w:val="3C0200"/>
          <w:shd w:val="clear" w:color="auto" w:fill="FFFFFF"/>
        </w:rPr>
      </w:pPr>
    </w:p>
    <w:p w14:paraId="1CCA8DC3" w14:textId="590E9CF1" w:rsidR="00A36898" w:rsidRPr="00FA60B9" w:rsidRDefault="008A7E49" w:rsidP="00A36898">
      <w:pPr>
        <w:jc w:val="center"/>
        <w:rPr>
          <w:rFonts w:ascii="Athelas" w:eastAsia="Times New Roman" w:hAnsi="Athelas" w:cs="Times New Roman"/>
          <w:b/>
          <w:color w:val="3C0200"/>
          <w:sz w:val="28"/>
          <w:szCs w:val="28"/>
          <w:shd w:val="clear" w:color="auto" w:fill="FFFFFF"/>
        </w:rPr>
      </w:pPr>
      <w:r w:rsidRPr="00FA60B9">
        <w:rPr>
          <w:rFonts w:ascii="Athelas" w:eastAsia="Times New Roman" w:hAnsi="Athelas" w:cs="Times New Roman"/>
          <w:b/>
          <w:color w:val="3C0200"/>
          <w:sz w:val="28"/>
          <w:szCs w:val="28"/>
          <w:shd w:val="clear" w:color="auto" w:fill="FFFFFF"/>
        </w:rPr>
        <w:t>Course Description and Objectives</w:t>
      </w:r>
    </w:p>
    <w:p w14:paraId="282945F1" w14:textId="77777777" w:rsidR="007E7D30" w:rsidRPr="00FA60B9" w:rsidRDefault="007E7D30" w:rsidP="00A36898">
      <w:pPr>
        <w:jc w:val="center"/>
        <w:rPr>
          <w:rFonts w:ascii="Athelas" w:eastAsia="Times New Roman" w:hAnsi="Athelas" w:cs="Times New Roman"/>
          <w:b/>
          <w:color w:val="3C0200"/>
          <w:sz w:val="28"/>
          <w:szCs w:val="28"/>
          <w:shd w:val="clear" w:color="auto" w:fill="FFFFFF"/>
        </w:rPr>
      </w:pPr>
    </w:p>
    <w:p w14:paraId="526CF4E8" w14:textId="43BA6BD1" w:rsidR="007E7D30" w:rsidRPr="00FA60B9" w:rsidRDefault="007E7D30" w:rsidP="00A36898">
      <w:pPr>
        <w:jc w:val="center"/>
        <w:rPr>
          <w:rFonts w:ascii="Athelas" w:eastAsia="Times New Roman" w:hAnsi="Athelas" w:cs="Times New Roman"/>
          <w:b/>
          <w:i/>
          <w:color w:val="3C0200"/>
          <w:sz w:val="18"/>
          <w:szCs w:val="18"/>
          <w:shd w:val="clear" w:color="auto" w:fill="FFFFFF"/>
        </w:rPr>
      </w:pPr>
      <w:r w:rsidRPr="00FA60B9">
        <w:rPr>
          <w:rFonts w:ascii="Athelas" w:eastAsia="Times New Roman" w:hAnsi="Athelas" w:cs="Times New Roman"/>
          <w:b/>
          <w:i/>
          <w:color w:val="3C0200"/>
          <w:sz w:val="18"/>
          <w:szCs w:val="18"/>
          <w:shd w:val="clear" w:color="auto" w:fill="FFFFFF"/>
        </w:rPr>
        <w:t>Go to the people.</w:t>
      </w:r>
    </w:p>
    <w:p w14:paraId="38FC57A0" w14:textId="2CDDA867" w:rsidR="007E7D30" w:rsidRPr="00FA60B9" w:rsidRDefault="007E7D30" w:rsidP="00A36898">
      <w:pPr>
        <w:jc w:val="center"/>
        <w:rPr>
          <w:rFonts w:ascii="Athelas" w:eastAsia="Times New Roman" w:hAnsi="Athelas" w:cs="Times New Roman"/>
          <w:b/>
          <w:i/>
          <w:color w:val="3C0200"/>
          <w:sz w:val="18"/>
          <w:szCs w:val="18"/>
          <w:shd w:val="clear" w:color="auto" w:fill="FFFFFF"/>
        </w:rPr>
      </w:pPr>
      <w:r w:rsidRPr="00FA60B9">
        <w:rPr>
          <w:rFonts w:ascii="Athelas" w:eastAsia="Times New Roman" w:hAnsi="Athelas" w:cs="Times New Roman"/>
          <w:b/>
          <w:i/>
          <w:color w:val="3C0200"/>
          <w:sz w:val="18"/>
          <w:szCs w:val="18"/>
          <w:shd w:val="clear" w:color="auto" w:fill="FFFFFF"/>
        </w:rPr>
        <w:t>Learn from them.</w:t>
      </w:r>
    </w:p>
    <w:p w14:paraId="61C710D5" w14:textId="5A2AF1DA" w:rsidR="007E7D30" w:rsidRPr="00FA60B9" w:rsidRDefault="007E7D30" w:rsidP="00A36898">
      <w:pPr>
        <w:jc w:val="center"/>
        <w:rPr>
          <w:rFonts w:ascii="Athelas" w:eastAsia="Times New Roman" w:hAnsi="Athelas" w:cs="Times New Roman"/>
          <w:b/>
          <w:i/>
          <w:color w:val="3C0200"/>
          <w:sz w:val="18"/>
          <w:szCs w:val="18"/>
          <w:shd w:val="clear" w:color="auto" w:fill="FFFFFF"/>
        </w:rPr>
      </w:pPr>
      <w:r w:rsidRPr="00FA60B9">
        <w:rPr>
          <w:rFonts w:ascii="Athelas" w:eastAsia="Times New Roman" w:hAnsi="Athelas" w:cs="Times New Roman"/>
          <w:b/>
          <w:i/>
          <w:color w:val="3C0200"/>
          <w:sz w:val="18"/>
          <w:szCs w:val="18"/>
          <w:shd w:val="clear" w:color="auto" w:fill="FFFFFF"/>
        </w:rPr>
        <w:t>Love them.</w:t>
      </w:r>
    </w:p>
    <w:p w14:paraId="4E9235E8" w14:textId="0C1C07E2" w:rsidR="007E7D30" w:rsidRPr="00FA60B9" w:rsidRDefault="007E7D30" w:rsidP="00A36898">
      <w:pPr>
        <w:jc w:val="center"/>
        <w:rPr>
          <w:rFonts w:ascii="Athelas" w:eastAsia="Times New Roman" w:hAnsi="Athelas" w:cs="Times New Roman"/>
          <w:b/>
          <w:i/>
          <w:color w:val="3C0200"/>
          <w:sz w:val="18"/>
          <w:szCs w:val="18"/>
          <w:shd w:val="clear" w:color="auto" w:fill="FFFFFF"/>
        </w:rPr>
      </w:pPr>
      <w:r w:rsidRPr="00FA60B9">
        <w:rPr>
          <w:rFonts w:ascii="Athelas" w:eastAsia="Times New Roman" w:hAnsi="Athelas" w:cs="Times New Roman"/>
          <w:b/>
          <w:i/>
          <w:color w:val="3C0200"/>
          <w:sz w:val="18"/>
          <w:szCs w:val="18"/>
          <w:shd w:val="clear" w:color="auto" w:fill="FFFFFF"/>
        </w:rPr>
        <w:t>Start with what they know.</w:t>
      </w:r>
    </w:p>
    <w:p w14:paraId="3C8D199A" w14:textId="518C4241" w:rsidR="007E7D30" w:rsidRPr="00FA60B9" w:rsidRDefault="007E7D30" w:rsidP="00A36898">
      <w:pPr>
        <w:jc w:val="center"/>
        <w:rPr>
          <w:rFonts w:ascii="Athelas" w:eastAsia="Times New Roman" w:hAnsi="Athelas" w:cs="Times New Roman"/>
          <w:b/>
          <w:i/>
          <w:color w:val="3C0200"/>
          <w:sz w:val="18"/>
          <w:szCs w:val="18"/>
          <w:shd w:val="clear" w:color="auto" w:fill="FFFFFF"/>
        </w:rPr>
      </w:pPr>
      <w:r w:rsidRPr="00FA60B9">
        <w:rPr>
          <w:rFonts w:ascii="Athelas" w:eastAsia="Times New Roman" w:hAnsi="Athelas" w:cs="Times New Roman"/>
          <w:b/>
          <w:i/>
          <w:color w:val="3C0200"/>
          <w:sz w:val="18"/>
          <w:szCs w:val="18"/>
          <w:shd w:val="clear" w:color="auto" w:fill="FFFFFF"/>
        </w:rPr>
        <w:t>Build with what they have.</w:t>
      </w:r>
    </w:p>
    <w:p w14:paraId="2A6721E6" w14:textId="20AAA8E4" w:rsidR="007E7D30" w:rsidRPr="00FA60B9" w:rsidRDefault="007E7D30" w:rsidP="00A36898">
      <w:pPr>
        <w:jc w:val="center"/>
        <w:rPr>
          <w:rFonts w:ascii="Athelas" w:eastAsia="Times New Roman" w:hAnsi="Athelas" w:cs="Times New Roman"/>
          <w:b/>
          <w:i/>
          <w:color w:val="3C0200"/>
          <w:sz w:val="18"/>
          <w:szCs w:val="18"/>
          <w:shd w:val="clear" w:color="auto" w:fill="FFFFFF"/>
        </w:rPr>
      </w:pPr>
      <w:r w:rsidRPr="00FA60B9">
        <w:rPr>
          <w:rFonts w:ascii="Athelas" w:eastAsia="Times New Roman" w:hAnsi="Athelas" w:cs="Times New Roman"/>
          <w:b/>
          <w:i/>
          <w:color w:val="3C0200"/>
          <w:sz w:val="18"/>
          <w:szCs w:val="18"/>
          <w:shd w:val="clear" w:color="auto" w:fill="FFFFFF"/>
        </w:rPr>
        <w:t>But the best of leaders when the job is done,</w:t>
      </w:r>
    </w:p>
    <w:p w14:paraId="0CD69F51" w14:textId="36385927" w:rsidR="007E7D30" w:rsidRPr="00FA60B9" w:rsidRDefault="007E7D30" w:rsidP="00A36898">
      <w:pPr>
        <w:jc w:val="center"/>
        <w:rPr>
          <w:rFonts w:ascii="Athelas" w:eastAsia="Times New Roman" w:hAnsi="Athelas" w:cs="Times New Roman"/>
          <w:b/>
          <w:i/>
          <w:color w:val="3C0200"/>
          <w:sz w:val="18"/>
          <w:szCs w:val="18"/>
          <w:shd w:val="clear" w:color="auto" w:fill="FFFFFF"/>
        </w:rPr>
      </w:pPr>
      <w:r w:rsidRPr="00FA60B9">
        <w:rPr>
          <w:rFonts w:ascii="Athelas" w:eastAsia="Times New Roman" w:hAnsi="Athelas" w:cs="Times New Roman"/>
          <w:b/>
          <w:i/>
          <w:color w:val="3C0200"/>
          <w:sz w:val="18"/>
          <w:szCs w:val="18"/>
          <w:shd w:val="clear" w:color="auto" w:fill="FFFFFF"/>
        </w:rPr>
        <w:t>When the task is accomplished,</w:t>
      </w:r>
    </w:p>
    <w:p w14:paraId="75902715" w14:textId="47A18725" w:rsidR="007E7D30" w:rsidRPr="00FA60B9" w:rsidRDefault="007E7D30" w:rsidP="00A36898">
      <w:pPr>
        <w:jc w:val="center"/>
        <w:rPr>
          <w:rFonts w:ascii="Athelas" w:eastAsia="Times New Roman" w:hAnsi="Athelas" w:cs="Times New Roman"/>
          <w:b/>
          <w:i/>
          <w:color w:val="3C0200"/>
          <w:sz w:val="18"/>
          <w:szCs w:val="18"/>
          <w:shd w:val="clear" w:color="auto" w:fill="FFFFFF"/>
        </w:rPr>
      </w:pPr>
      <w:r w:rsidRPr="00FA60B9">
        <w:rPr>
          <w:rFonts w:ascii="Athelas" w:eastAsia="Times New Roman" w:hAnsi="Athelas" w:cs="Times New Roman"/>
          <w:b/>
          <w:i/>
          <w:color w:val="3C0200"/>
          <w:sz w:val="18"/>
          <w:szCs w:val="18"/>
          <w:shd w:val="clear" w:color="auto" w:fill="FFFFFF"/>
        </w:rPr>
        <w:t>The people will all say,</w:t>
      </w:r>
    </w:p>
    <w:p w14:paraId="2AC0F5C6" w14:textId="336D04E9" w:rsidR="007E7D30" w:rsidRPr="00FA60B9" w:rsidRDefault="007E7D30" w:rsidP="00A36898">
      <w:pPr>
        <w:jc w:val="center"/>
        <w:rPr>
          <w:rFonts w:ascii="Athelas" w:eastAsia="Times New Roman" w:hAnsi="Athelas" w:cs="Times New Roman"/>
          <w:b/>
          <w:i/>
          <w:color w:val="3C0200"/>
          <w:sz w:val="18"/>
          <w:szCs w:val="18"/>
          <w:shd w:val="clear" w:color="auto" w:fill="FFFFFF"/>
        </w:rPr>
      </w:pPr>
      <w:r w:rsidRPr="00FA60B9">
        <w:rPr>
          <w:rFonts w:ascii="Athelas" w:eastAsia="Times New Roman" w:hAnsi="Athelas" w:cs="Times New Roman"/>
          <w:b/>
          <w:i/>
          <w:color w:val="3C0200"/>
          <w:sz w:val="18"/>
          <w:szCs w:val="18"/>
          <w:shd w:val="clear" w:color="auto" w:fill="FFFFFF"/>
        </w:rPr>
        <w:t>“We have done it ourselves.”</w:t>
      </w:r>
    </w:p>
    <w:p w14:paraId="78622035" w14:textId="677A7F9F" w:rsidR="007E7D30" w:rsidRPr="00FA60B9" w:rsidRDefault="007E7D30" w:rsidP="00A36898">
      <w:pPr>
        <w:jc w:val="center"/>
        <w:rPr>
          <w:rFonts w:ascii="Athelas" w:eastAsia="Times New Roman" w:hAnsi="Athelas" w:cs="Times New Roman"/>
          <w:b/>
          <w:color w:val="3C0200"/>
          <w:sz w:val="18"/>
          <w:szCs w:val="18"/>
          <w:shd w:val="clear" w:color="auto" w:fill="FFFFFF"/>
        </w:rPr>
      </w:pPr>
      <w:r w:rsidRPr="00FA60B9">
        <w:rPr>
          <w:rFonts w:ascii="Athelas" w:eastAsia="Times New Roman" w:hAnsi="Athelas" w:cs="Times New Roman"/>
          <w:b/>
          <w:color w:val="3C0200"/>
          <w:sz w:val="18"/>
          <w:szCs w:val="18"/>
          <w:shd w:val="clear" w:color="auto" w:fill="FFFFFF"/>
        </w:rPr>
        <w:t>(Lao Tzu, 604 B.C.)</w:t>
      </w:r>
    </w:p>
    <w:p w14:paraId="01FED34E" w14:textId="77777777" w:rsidR="006C4C47" w:rsidRPr="00FA60B9" w:rsidRDefault="006C4C47" w:rsidP="00A36898">
      <w:pPr>
        <w:jc w:val="center"/>
        <w:rPr>
          <w:rFonts w:ascii="Athelas" w:eastAsia="Times New Roman" w:hAnsi="Athelas" w:cs="Times New Roman"/>
          <w:color w:val="3C0200"/>
          <w:shd w:val="clear" w:color="auto" w:fill="FFFFFF"/>
        </w:rPr>
      </w:pPr>
    </w:p>
    <w:p w14:paraId="3D835C4C" w14:textId="617EE607" w:rsidR="00D21A03" w:rsidRPr="00FA60B9" w:rsidRDefault="00D21A03" w:rsidP="00A36898">
      <w:pPr>
        <w:rPr>
          <w:rFonts w:ascii="Athelas" w:eastAsia="Times New Roman" w:hAnsi="Athelas" w:cs="Times New Roman"/>
          <w:color w:val="3C0200"/>
          <w:shd w:val="clear" w:color="auto" w:fill="FFFFFF"/>
        </w:rPr>
      </w:pPr>
      <w:r w:rsidRPr="00FA60B9">
        <w:rPr>
          <w:rFonts w:ascii="Athelas" w:eastAsia="Times New Roman" w:hAnsi="Athelas" w:cs="Times New Roman"/>
          <w:color w:val="3C0200"/>
          <w:shd w:val="clear" w:color="auto" w:fill="FFFFFF"/>
        </w:rPr>
        <w:t>T</w:t>
      </w:r>
      <w:r w:rsidR="004551AE" w:rsidRPr="00FA60B9">
        <w:rPr>
          <w:rFonts w:ascii="Athelas" w:eastAsia="Times New Roman" w:hAnsi="Athelas" w:cs="Times New Roman"/>
          <w:color w:val="3C0200"/>
          <w:shd w:val="clear" w:color="auto" w:fill="FFFFFF"/>
        </w:rPr>
        <w:t>his course is developed with the belief that effective leaders serve others in a relationship-building atmosphere. Students will explore a variety of techniques that encourage the promotion of</w:t>
      </w:r>
      <w:r w:rsidRPr="00FA60B9">
        <w:rPr>
          <w:rFonts w:ascii="Athelas" w:eastAsia="Times New Roman" w:hAnsi="Athelas" w:cs="Times New Roman"/>
          <w:color w:val="3C0200"/>
          <w:shd w:val="clear" w:color="auto" w:fill="FFFFFF"/>
        </w:rPr>
        <w:t xml:space="preserve"> professionalism and leadership in the field of early childhood. </w:t>
      </w:r>
    </w:p>
    <w:p w14:paraId="781A8629" w14:textId="77777777" w:rsidR="00D21A03" w:rsidRPr="00FA60B9" w:rsidRDefault="00D21A03" w:rsidP="00A36898">
      <w:pPr>
        <w:rPr>
          <w:rFonts w:ascii="Athelas" w:eastAsia="Times New Roman" w:hAnsi="Athelas" w:cs="Times New Roman"/>
          <w:color w:val="3C0200"/>
          <w:shd w:val="clear" w:color="auto" w:fill="FFFFFF"/>
        </w:rPr>
      </w:pPr>
    </w:p>
    <w:p w14:paraId="03B6A422" w14:textId="77EF2EC7" w:rsidR="00A36898" w:rsidRPr="00FA60B9" w:rsidRDefault="002D0668" w:rsidP="00A36898">
      <w:pPr>
        <w:rPr>
          <w:rFonts w:ascii="Athelas" w:eastAsia="Times New Roman" w:hAnsi="Athelas" w:cs="Times New Roman"/>
          <w:color w:val="3C0200"/>
          <w:shd w:val="clear" w:color="auto" w:fill="FFFFFF"/>
        </w:rPr>
      </w:pPr>
      <w:r w:rsidRPr="00FA60B9">
        <w:rPr>
          <w:rFonts w:ascii="Athelas" w:eastAsia="Times New Roman" w:hAnsi="Athelas" w:cs="Times New Roman"/>
          <w:color w:val="3C0200"/>
          <w:shd w:val="clear" w:color="auto" w:fill="FFFFFF"/>
        </w:rPr>
        <w:t xml:space="preserve">In this </w:t>
      </w:r>
      <w:r w:rsidR="00D21A03" w:rsidRPr="00FA60B9">
        <w:rPr>
          <w:rFonts w:ascii="Athelas" w:eastAsia="Times New Roman" w:hAnsi="Athelas" w:cs="Times New Roman"/>
          <w:color w:val="3C0200"/>
          <w:shd w:val="clear" w:color="auto" w:fill="FFFFFF"/>
        </w:rPr>
        <w:t>course we will discuss strategies that promote:</w:t>
      </w:r>
      <w:r w:rsidR="004551AE" w:rsidRPr="00FA60B9">
        <w:rPr>
          <w:rFonts w:ascii="Athelas" w:eastAsia="Times New Roman" w:hAnsi="Athelas" w:cs="Times New Roman"/>
          <w:color w:val="3C0200"/>
          <w:shd w:val="clear" w:color="auto" w:fill="FFFFFF"/>
        </w:rPr>
        <w:t xml:space="preserve"> </w:t>
      </w:r>
    </w:p>
    <w:p w14:paraId="10C369F2" w14:textId="4183B5E3" w:rsidR="00A36898" w:rsidRPr="00FA60B9" w:rsidRDefault="00A36898" w:rsidP="00D21A03">
      <w:pPr>
        <w:pStyle w:val="ListParagraph"/>
        <w:rPr>
          <w:rFonts w:ascii="Athelas" w:eastAsia="Times New Roman" w:hAnsi="Athelas" w:cs="Times New Roman"/>
          <w:color w:val="3C0200"/>
          <w:shd w:val="clear" w:color="auto" w:fill="FFFFFF"/>
        </w:rPr>
      </w:pPr>
    </w:p>
    <w:p w14:paraId="2B07FB28" w14:textId="6C3AEE58" w:rsidR="00AC3A6D" w:rsidRPr="00FA60B9" w:rsidRDefault="00AC3A6D" w:rsidP="00A36898">
      <w:pPr>
        <w:pStyle w:val="ListParagraph"/>
        <w:numPr>
          <w:ilvl w:val="0"/>
          <w:numId w:val="1"/>
        </w:numPr>
        <w:rPr>
          <w:rFonts w:ascii="Athelas" w:eastAsia="Times New Roman" w:hAnsi="Athelas" w:cs="Times New Roman"/>
          <w:color w:val="3C0200"/>
          <w:shd w:val="clear" w:color="auto" w:fill="FFFFFF"/>
        </w:rPr>
      </w:pPr>
      <w:r w:rsidRPr="00FA60B9">
        <w:rPr>
          <w:rFonts w:ascii="Athelas" w:eastAsia="Times New Roman" w:hAnsi="Athelas" w:cs="Times New Roman"/>
          <w:color w:val="3C0200"/>
          <w:shd w:val="clear" w:color="auto" w:fill="FFFFFF"/>
        </w:rPr>
        <w:t>The professional status of early childhood education</w:t>
      </w:r>
    </w:p>
    <w:p w14:paraId="33C4283B" w14:textId="74E5958F" w:rsidR="00A36898" w:rsidRPr="00FA60B9" w:rsidRDefault="00701058" w:rsidP="00A36898">
      <w:pPr>
        <w:pStyle w:val="ListParagraph"/>
        <w:numPr>
          <w:ilvl w:val="0"/>
          <w:numId w:val="1"/>
        </w:numPr>
        <w:rPr>
          <w:rFonts w:ascii="Athelas" w:eastAsia="Times New Roman" w:hAnsi="Athelas" w:cs="Times New Roman"/>
          <w:color w:val="3C0200"/>
          <w:shd w:val="clear" w:color="auto" w:fill="FFFFFF"/>
        </w:rPr>
      </w:pPr>
      <w:r w:rsidRPr="00FA60B9">
        <w:rPr>
          <w:rFonts w:ascii="Athelas" w:eastAsia="Times New Roman" w:hAnsi="Athelas" w:cs="Times New Roman"/>
          <w:color w:val="3C0200"/>
          <w:shd w:val="clear" w:color="auto" w:fill="FFFFFF"/>
        </w:rPr>
        <w:t>Positive relationships</w:t>
      </w:r>
      <w:r w:rsidR="00D21A03" w:rsidRPr="00FA60B9">
        <w:rPr>
          <w:rFonts w:ascii="Athelas" w:eastAsia="Times New Roman" w:hAnsi="Athelas" w:cs="Times New Roman"/>
          <w:color w:val="3C0200"/>
          <w:shd w:val="clear" w:color="auto" w:fill="FFFFFF"/>
        </w:rPr>
        <w:t xml:space="preserve"> between educators and families</w:t>
      </w:r>
    </w:p>
    <w:p w14:paraId="07482592" w14:textId="6A1A7CE1" w:rsidR="00A36898" w:rsidRPr="00FA60B9" w:rsidRDefault="00D21A03" w:rsidP="00A36898">
      <w:pPr>
        <w:pStyle w:val="ListParagraph"/>
        <w:numPr>
          <w:ilvl w:val="0"/>
          <w:numId w:val="1"/>
        </w:numPr>
        <w:rPr>
          <w:rFonts w:ascii="Athelas" w:eastAsia="Times New Roman" w:hAnsi="Athelas" w:cs="Times New Roman"/>
          <w:color w:val="3C0200"/>
          <w:shd w:val="clear" w:color="auto" w:fill="FFFFFF"/>
        </w:rPr>
      </w:pPr>
      <w:r w:rsidRPr="00FA60B9">
        <w:rPr>
          <w:rFonts w:ascii="Athelas" w:eastAsia="Times New Roman" w:hAnsi="Athelas" w:cs="Times New Roman"/>
          <w:color w:val="3C0200"/>
          <w:shd w:val="clear" w:color="auto" w:fill="FFFFFF"/>
        </w:rPr>
        <w:t>Technical competence: The knowledge and skills that are needed to work effectively with young children</w:t>
      </w:r>
    </w:p>
    <w:p w14:paraId="53F980CD" w14:textId="7840D323" w:rsidR="00D21A03" w:rsidRPr="00FA60B9" w:rsidRDefault="00D21A03" w:rsidP="004551AE">
      <w:pPr>
        <w:pStyle w:val="ListParagraph"/>
        <w:numPr>
          <w:ilvl w:val="0"/>
          <w:numId w:val="1"/>
        </w:numPr>
        <w:rPr>
          <w:rFonts w:ascii="Athelas" w:eastAsia="Times New Roman" w:hAnsi="Athelas" w:cs="Times New Roman"/>
          <w:color w:val="3C0200"/>
          <w:shd w:val="clear" w:color="auto" w:fill="FFFFFF"/>
        </w:rPr>
      </w:pPr>
      <w:r w:rsidRPr="00FA60B9">
        <w:rPr>
          <w:rFonts w:ascii="Athelas" w:eastAsia="Times New Roman" w:hAnsi="Athelas" w:cs="Times New Roman"/>
          <w:color w:val="3C0200"/>
          <w:shd w:val="clear" w:color="auto" w:fill="FFFFFF"/>
        </w:rPr>
        <w:t>Moral competence: The professional behaviors needed by early childhood educators, including communication skills, work</w:t>
      </w:r>
      <w:r w:rsidR="002D0668" w:rsidRPr="00FA60B9">
        <w:rPr>
          <w:rFonts w:ascii="Athelas" w:eastAsia="Times New Roman" w:hAnsi="Athelas" w:cs="Times New Roman"/>
          <w:color w:val="3C0200"/>
          <w:shd w:val="clear" w:color="auto" w:fill="FFFFFF"/>
        </w:rPr>
        <w:t xml:space="preserve"> ethic, and professional ethics</w:t>
      </w:r>
    </w:p>
    <w:p w14:paraId="2DDEB88B" w14:textId="0649B50A" w:rsidR="00A36898" w:rsidRPr="00FA60B9" w:rsidRDefault="002D0668" w:rsidP="00A36898">
      <w:pPr>
        <w:pStyle w:val="ListParagraph"/>
        <w:numPr>
          <w:ilvl w:val="0"/>
          <w:numId w:val="2"/>
        </w:numPr>
        <w:rPr>
          <w:rFonts w:ascii="Athelas" w:eastAsia="Times New Roman" w:hAnsi="Athelas" w:cs="Times New Roman"/>
          <w:color w:val="3C0200"/>
          <w:shd w:val="clear" w:color="auto" w:fill="FFFFFF"/>
        </w:rPr>
      </w:pPr>
      <w:r w:rsidRPr="00FA60B9">
        <w:rPr>
          <w:rFonts w:ascii="Athelas" w:eastAsia="Times New Roman" w:hAnsi="Athelas" w:cs="Times New Roman"/>
          <w:color w:val="3C0200"/>
          <w:shd w:val="clear" w:color="auto" w:fill="FFFFFF"/>
        </w:rPr>
        <w:t>E</w:t>
      </w:r>
      <w:r w:rsidR="004551AE" w:rsidRPr="00FA60B9">
        <w:rPr>
          <w:rFonts w:ascii="Athelas" w:eastAsia="Times New Roman" w:hAnsi="Athelas" w:cs="Times New Roman"/>
          <w:color w:val="3C0200"/>
          <w:shd w:val="clear" w:color="auto" w:fill="FFFFFF"/>
        </w:rPr>
        <w:t>thical and professional standards, engaging in advocacy for children, fam</w:t>
      </w:r>
      <w:r w:rsidRPr="00FA60B9">
        <w:rPr>
          <w:rFonts w:ascii="Athelas" w:eastAsia="Times New Roman" w:hAnsi="Athelas" w:cs="Times New Roman"/>
          <w:color w:val="3C0200"/>
          <w:shd w:val="clear" w:color="auto" w:fill="FFFFFF"/>
        </w:rPr>
        <w:t>ilies, and the profession</w:t>
      </w:r>
    </w:p>
    <w:p w14:paraId="545A7A32" w14:textId="54DC8127" w:rsidR="00A36898" w:rsidRPr="00FA60B9" w:rsidRDefault="002D0668" w:rsidP="00A36898">
      <w:pPr>
        <w:pStyle w:val="ListParagraph"/>
        <w:numPr>
          <w:ilvl w:val="0"/>
          <w:numId w:val="2"/>
        </w:numPr>
        <w:rPr>
          <w:rFonts w:ascii="Athelas" w:eastAsia="Times New Roman" w:hAnsi="Athelas" w:cs="Times New Roman"/>
          <w:color w:val="3C0200"/>
          <w:shd w:val="clear" w:color="auto" w:fill="FFFFFF"/>
        </w:rPr>
      </w:pPr>
      <w:r w:rsidRPr="00FA60B9">
        <w:rPr>
          <w:rFonts w:ascii="Athelas" w:eastAsia="Times New Roman" w:hAnsi="Athelas" w:cs="Times New Roman"/>
          <w:color w:val="3C0200"/>
          <w:shd w:val="clear" w:color="auto" w:fill="FFFFFF"/>
        </w:rPr>
        <w:t>Reciprocal learning and reflection</w:t>
      </w:r>
    </w:p>
    <w:p w14:paraId="2E0EC35E" w14:textId="74AE9F6E" w:rsidR="00A36898" w:rsidRPr="00FA60B9" w:rsidRDefault="008926F6" w:rsidP="00A36898">
      <w:pPr>
        <w:pStyle w:val="ListParagraph"/>
        <w:numPr>
          <w:ilvl w:val="0"/>
          <w:numId w:val="2"/>
        </w:numPr>
        <w:rPr>
          <w:rFonts w:ascii="Athelas" w:eastAsia="Times New Roman" w:hAnsi="Athelas" w:cs="Times New Roman"/>
          <w:color w:val="3C0200"/>
          <w:shd w:val="clear" w:color="auto" w:fill="FFFFFF"/>
        </w:rPr>
      </w:pPr>
      <w:r w:rsidRPr="00FA60B9">
        <w:rPr>
          <w:rFonts w:ascii="Athelas" w:eastAsia="Times New Roman" w:hAnsi="Athelas" w:cs="Times New Roman"/>
          <w:color w:val="3C0200"/>
          <w:shd w:val="clear" w:color="auto" w:fill="FFFFFF"/>
        </w:rPr>
        <w:t>Shared responsibility among the members of a school community</w:t>
      </w:r>
    </w:p>
    <w:p w14:paraId="1288FE0A" w14:textId="77777777" w:rsidR="0032519B" w:rsidRDefault="0032519B" w:rsidP="008A7E49">
      <w:pPr>
        <w:rPr>
          <w:rFonts w:ascii="Times New Roman" w:eastAsia="Times New Roman" w:hAnsi="Times New Roman" w:cs="Times New Roman"/>
          <w:color w:val="3C0200"/>
          <w:shd w:val="clear" w:color="auto" w:fill="FFFFFF"/>
        </w:rPr>
      </w:pPr>
    </w:p>
    <w:p w14:paraId="42E0A579" w14:textId="77777777" w:rsidR="008A7E49" w:rsidRPr="008A7E49" w:rsidRDefault="008A7E49" w:rsidP="008A7E49">
      <w:pPr>
        <w:rPr>
          <w:rFonts w:ascii="Times New Roman" w:eastAsia="Times New Roman" w:hAnsi="Times New Roman" w:cs="Times New Roman"/>
        </w:rPr>
      </w:pPr>
    </w:p>
    <w:p w14:paraId="03B97829" w14:textId="77777777" w:rsidR="00160521" w:rsidRDefault="00160521" w:rsidP="008A7E49">
      <w:pPr>
        <w:rPr>
          <w:rFonts w:ascii="Times New Roman" w:eastAsia="Times New Roman" w:hAnsi="Times New Roman" w:cs="Times New Roman"/>
        </w:rPr>
      </w:pPr>
    </w:p>
    <w:p w14:paraId="1F9C79CA" w14:textId="067E4FB6" w:rsidR="00160521" w:rsidRPr="001607C9" w:rsidRDefault="00160521" w:rsidP="00160521">
      <w:pPr>
        <w:pStyle w:val="BodyText"/>
      </w:pPr>
      <w:r w:rsidRPr="00621F79">
        <w:t xml:space="preserve">STANDARDS SUPPORTED IN THIS COURSE </w:t>
      </w:r>
    </w:p>
    <w:tbl>
      <w:tblPr>
        <w:tblpPr w:leftFromText="180" w:rightFromText="180" w:vertAnchor="text" w:horzAnchor="page" w:tblpX="1549" w:tblpY="45"/>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4254"/>
      </w:tblGrid>
      <w:tr w:rsidR="00160521" w:rsidRPr="00621F79" w14:paraId="24FB7C3A" w14:textId="77777777" w:rsidTr="00CD1C40">
        <w:tc>
          <w:tcPr>
            <w:tcW w:w="5196" w:type="dxa"/>
            <w:shd w:val="clear" w:color="auto" w:fill="DBE5F1" w:themeFill="accent1" w:themeFillTint="33"/>
          </w:tcPr>
          <w:p w14:paraId="31F91917" w14:textId="77777777" w:rsidR="00160521" w:rsidRPr="00621F79" w:rsidRDefault="00160521" w:rsidP="00160521">
            <w:pPr>
              <w:pStyle w:val="BodyText"/>
              <w:jc w:val="center"/>
              <w:rPr>
                <w:b/>
                <w:szCs w:val="20"/>
              </w:rPr>
            </w:pPr>
            <w:r>
              <w:rPr>
                <w:szCs w:val="20"/>
              </w:rPr>
              <w:t>Standards Addressed</w:t>
            </w:r>
          </w:p>
        </w:tc>
        <w:tc>
          <w:tcPr>
            <w:tcW w:w="4254" w:type="dxa"/>
            <w:shd w:val="clear" w:color="auto" w:fill="DBE5F1" w:themeFill="accent1" w:themeFillTint="33"/>
          </w:tcPr>
          <w:p w14:paraId="3C445847" w14:textId="3AC29502" w:rsidR="00160521" w:rsidRPr="001607C9" w:rsidRDefault="00160521" w:rsidP="00160521">
            <w:pPr>
              <w:pStyle w:val="BodyText"/>
              <w:rPr>
                <w:b/>
                <w:sz w:val="20"/>
                <w:szCs w:val="20"/>
              </w:rPr>
            </w:pPr>
            <w:r w:rsidRPr="001607C9">
              <w:rPr>
                <w:sz w:val="20"/>
                <w:szCs w:val="20"/>
              </w:rPr>
              <w:t>Critical Assignments: a</w:t>
            </w:r>
            <w:r w:rsidR="00170E96">
              <w:rPr>
                <w:sz w:val="20"/>
                <w:szCs w:val="20"/>
              </w:rPr>
              <w:t>ll students enrolled in ECED 265</w:t>
            </w:r>
            <w:r w:rsidRPr="001607C9">
              <w:rPr>
                <w:sz w:val="20"/>
                <w:szCs w:val="20"/>
              </w:rPr>
              <w:t xml:space="preserve"> must complete these assignments at a satisfactory level. </w:t>
            </w:r>
          </w:p>
        </w:tc>
      </w:tr>
      <w:tr w:rsidR="00160521" w:rsidRPr="00621F79" w14:paraId="7A7D8E6D" w14:textId="77777777" w:rsidTr="00CD1C40">
        <w:tc>
          <w:tcPr>
            <w:tcW w:w="5196" w:type="dxa"/>
          </w:tcPr>
          <w:p w14:paraId="5B2EE972" w14:textId="2445235D" w:rsidR="00160521" w:rsidRPr="00A339C8" w:rsidRDefault="00CD1C40" w:rsidP="00CD1C40">
            <w:pPr>
              <w:rPr>
                <w:rFonts w:ascii="Tahoma" w:hAnsi="Tahoma" w:cs="Tahoma"/>
              </w:rPr>
            </w:pPr>
            <w:r w:rsidRPr="00621D8B">
              <w:rPr>
                <w:b/>
                <w:sz w:val="16"/>
                <w:szCs w:val="16"/>
              </w:rPr>
              <w:t>Chapter 58 Professional Educator Preparation Program</w:t>
            </w:r>
            <w:r>
              <w:rPr>
                <w:b/>
                <w:sz w:val="16"/>
                <w:szCs w:val="16"/>
              </w:rPr>
              <w:t xml:space="preserve"> 1 (s): </w:t>
            </w:r>
            <w:r>
              <w:rPr>
                <w:sz w:val="16"/>
                <w:szCs w:val="16"/>
              </w:rPr>
              <w:t>uphold and use the National Association for the Education of Young Children (NAEYC) Code of Ethical Conduct and other applicable regulations a</w:t>
            </w:r>
            <w:r w:rsidR="000F025E">
              <w:rPr>
                <w:sz w:val="16"/>
                <w:szCs w:val="16"/>
              </w:rPr>
              <w:t>nd guidelines to analyze, resolv</w:t>
            </w:r>
            <w:r>
              <w:rPr>
                <w:sz w:val="16"/>
                <w:szCs w:val="16"/>
              </w:rPr>
              <w:t>e, and discuss implications of professional ethical dilemmas with respect to the child, family, colleagues, and community</w:t>
            </w:r>
          </w:p>
        </w:tc>
        <w:tc>
          <w:tcPr>
            <w:tcW w:w="4254" w:type="dxa"/>
            <w:shd w:val="clear" w:color="auto" w:fill="FFFFFF" w:themeFill="background1"/>
          </w:tcPr>
          <w:p w14:paraId="31BEA99C" w14:textId="1707EFB4" w:rsidR="00160521" w:rsidRPr="00621F79" w:rsidRDefault="00CD1C40" w:rsidP="00CD1C40">
            <w:pPr>
              <w:pStyle w:val="BodyText"/>
            </w:pPr>
            <w:r>
              <w:t>Case Study</w:t>
            </w:r>
            <w:r w:rsidR="008B7887">
              <w:t xml:space="preserve"> Analysis</w:t>
            </w:r>
            <w:r>
              <w:t xml:space="preserve"> with NAEYC Code of Ethical Conduct</w:t>
            </w:r>
          </w:p>
        </w:tc>
      </w:tr>
      <w:tr w:rsidR="00CD1C40" w:rsidRPr="00621F79" w14:paraId="67C7E2C8" w14:textId="77777777" w:rsidTr="00CD1C40">
        <w:tc>
          <w:tcPr>
            <w:tcW w:w="5196" w:type="dxa"/>
          </w:tcPr>
          <w:p w14:paraId="0FDE392A" w14:textId="77777777" w:rsidR="00CD1C40" w:rsidRPr="00500FD1" w:rsidRDefault="00CD1C40" w:rsidP="00CD1C40">
            <w:pPr>
              <w:rPr>
                <w:sz w:val="16"/>
                <w:szCs w:val="16"/>
              </w:rPr>
            </w:pPr>
            <w:r w:rsidRPr="00621D8B">
              <w:rPr>
                <w:b/>
                <w:sz w:val="16"/>
                <w:szCs w:val="16"/>
              </w:rPr>
              <w:t>Chapter 58 Professional Educator Preparation Program</w:t>
            </w:r>
            <w:r>
              <w:rPr>
                <w:b/>
                <w:sz w:val="16"/>
                <w:szCs w:val="16"/>
              </w:rPr>
              <w:t xml:space="preserve"> 1 (v): </w:t>
            </w:r>
            <w:r>
              <w:rPr>
                <w:sz w:val="16"/>
                <w:szCs w:val="16"/>
              </w:rPr>
              <w:t>identify and involve oneself with the distinctive history, values, knowledge base, and mission of the early childhood field</w:t>
            </w:r>
          </w:p>
          <w:p w14:paraId="5B43AE90" w14:textId="77777777" w:rsidR="00CD1C40" w:rsidRDefault="00CD1C40" w:rsidP="00CD1C40">
            <w:pPr>
              <w:rPr>
                <w:b/>
                <w:sz w:val="16"/>
                <w:szCs w:val="16"/>
              </w:rPr>
            </w:pPr>
          </w:p>
          <w:p w14:paraId="5343B028" w14:textId="4E8CADE4" w:rsidR="00CD1C40" w:rsidRPr="00621D8B" w:rsidRDefault="00CD1C40" w:rsidP="00CD1C40">
            <w:pPr>
              <w:rPr>
                <w:b/>
                <w:sz w:val="16"/>
                <w:szCs w:val="16"/>
              </w:rPr>
            </w:pPr>
            <w:r w:rsidRPr="00022A0F">
              <w:rPr>
                <w:b/>
                <w:sz w:val="16"/>
                <w:szCs w:val="16"/>
              </w:rPr>
              <w:t xml:space="preserve"> </w:t>
            </w:r>
          </w:p>
        </w:tc>
        <w:tc>
          <w:tcPr>
            <w:tcW w:w="4254" w:type="dxa"/>
            <w:shd w:val="clear" w:color="auto" w:fill="FFFFFF" w:themeFill="background1"/>
          </w:tcPr>
          <w:p w14:paraId="66C9D39C" w14:textId="7E47795D" w:rsidR="00CD1C40" w:rsidRPr="008B7887" w:rsidRDefault="008B7887" w:rsidP="00CD1C40">
            <w:pPr>
              <w:pStyle w:val="BodyText"/>
              <w:rPr>
                <w:rFonts w:ascii="Times New Roman" w:hAnsi="Times New Roman"/>
              </w:rPr>
            </w:pPr>
            <w:r w:rsidRPr="008B7887">
              <w:rPr>
                <w:rFonts w:ascii="Times New Roman" w:hAnsi="Times New Roman"/>
              </w:rPr>
              <w:t>Leadership and Professional Assessment with Goal Plan</w:t>
            </w:r>
          </w:p>
        </w:tc>
      </w:tr>
      <w:tr w:rsidR="00CD1C40" w:rsidRPr="00621F79" w14:paraId="1B8C8AF3" w14:textId="77777777" w:rsidTr="00CD1C40">
        <w:tc>
          <w:tcPr>
            <w:tcW w:w="5196" w:type="dxa"/>
          </w:tcPr>
          <w:p w14:paraId="0C10A2BA" w14:textId="79BB5421" w:rsidR="00CD1C40" w:rsidRPr="00621D8B" w:rsidRDefault="00CD1C40" w:rsidP="00CD1C40">
            <w:pPr>
              <w:rPr>
                <w:b/>
                <w:sz w:val="16"/>
                <w:szCs w:val="16"/>
              </w:rPr>
            </w:pPr>
            <w:r w:rsidRPr="00621D8B">
              <w:rPr>
                <w:b/>
                <w:sz w:val="16"/>
                <w:szCs w:val="16"/>
              </w:rPr>
              <w:t>Chapter 58 Professional Educator Preparation Program</w:t>
            </w:r>
            <w:r>
              <w:rPr>
                <w:b/>
                <w:sz w:val="16"/>
                <w:szCs w:val="16"/>
              </w:rPr>
              <w:t xml:space="preserve"> 1</w:t>
            </w:r>
            <w:r w:rsidRPr="00022A0F">
              <w:rPr>
                <w:b/>
                <w:sz w:val="16"/>
                <w:szCs w:val="16"/>
              </w:rPr>
              <w:t xml:space="preserve"> </w:t>
            </w:r>
            <w:r>
              <w:rPr>
                <w:b/>
                <w:sz w:val="16"/>
                <w:szCs w:val="16"/>
              </w:rPr>
              <w:t>(w):</w:t>
            </w:r>
            <w:r>
              <w:rPr>
                <w:sz w:val="16"/>
                <w:szCs w:val="16"/>
              </w:rPr>
              <w:t xml:space="preserve"> engage in informed advocacy for young children and the early childhood profession.</w:t>
            </w:r>
          </w:p>
        </w:tc>
        <w:tc>
          <w:tcPr>
            <w:tcW w:w="4254" w:type="dxa"/>
            <w:shd w:val="clear" w:color="auto" w:fill="FFFFFF" w:themeFill="background1"/>
          </w:tcPr>
          <w:p w14:paraId="753F6181" w14:textId="69D36C37" w:rsidR="00CD1C40" w:rsidRPr="00621F79" w:rsidRDefault="0092358A" w:rsidP="00CD1C40">
            <w:pPr>
              <w:pStyle w:val="BodyText"/>
            </w:pPr>
            <w:r>
              <w:t>Leadership and Professional Assessment with Goal Plan</w:t>
            </w:r>
          </w:p>
        </w:tc>
      </w:tr>
      <w:tr w:rsidR="00CD1C40" w:rsidRPr="00621F79" w14:paraId="5BF56DA3" w14:textId="77777777" w:rsidTr="00CD1C40">
        <w:tc>
          <w:tcPr>
            <w:tcW w:w="5196" w:type="dxa"/>
          </w:tcPr>
          <w:p w14:paraId="19D23944" w14:textId="30A2A5F6" w:rsidR="00CD1C40" w:rsidRPr="00621D8B" w:rsidRDefault="00CD1C40" w:rsidP="00CD1C40">
            <w:pPr>
              <w:rPr>
                <w:b/>
                <w:sz w:val="16"/>
                <w:szCs w:val="16"/>
              </w:rPr>
            </w:pPr>
            <w:r>
              <w:rPr>
                <w:b/>
                <w:sz w:val="16"/>
                <w:szCs w:val="16"/>
              </w:rPr>
              <w:t xml:space="preserve">InTASC Principle 9:  Professional Learning and Ethical Practice:  </w:t>
            </w:r>
            <w:r w:rsidRPr="00CD1C40">
              <w:rPr>
                <w:sz w:val="16"/>
                <w:szCs w:val="16"/>
                <w:lang w:bidi="x-none"/>
              </w:rPr>
              <w:t>The candidate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r w:rsidR="0092358A">
              <w:rPr>
                <w:sz w:val="16"/>
                <w:szCs w:val="16"/>
                <w:lang w:bidi="x-none"/>
              </w:rPr>
              <w:t xml:space="preserve"> </w:t>
            </w:r>
          </w:p>
        </w:tc>
        <w:tc>
          <w:tcPr>
            <w:tcW w:w="4254" w:type="dxa"/>
            <w:shd w:val="clear" w:color="auto" w:fill="FFFFFF" w:themeFill="background1"/>
          </w:tcPr>
          <w:p w14:paraId="30EBAA6A" w14:textId="2FAFCDFE" w:rsidR="0092358A" w:rsidRPr="00621F79" w:rsidRDefault="00CD1C40" w:rsidP="00CD1C40">
            <w:pPr>
              <w:pStyle w:val="BodyText"/>
            </w:pPr>
            <w:r>
              <w:t>Reflective Written Analysis</w:t>
            </w:r>
            <w:r w:rsidR="0092358A">
              <w:t xml:space="preserve"> #9 (ECP3 Degree)</w:t>
            </w:r>
          </w:p>
        </w:tc>
      </w:tr>
      <w:tr w:rsidR="0092358A" w:rsidRPr="00621F79" w14:paraId="25884EB4" w14:textId="77777777" w:rsidTr="00CD1C40">
        <w:tc>
          <w:tcPr>
            <w:tcW w:w="5196" w:type="dxa"/>
          </w:tcPr>
          <w:p w14:paraId="79401406" w14:textId="77777777" w:rsidR="0092358A" w:rsidRPr="0092358A" w:rsidRDefault="0092358A" w:rsidP="0092358A">
            <w:pPr>
              <w:rPr>
                <w:rFonts w:eastAsia="Times New Roman" w:cs="Times New Roman"/>
                <w:sz w:val="16"/>
                <w:szCs w:val="16"/>
              </w:rPr>
            </w:pPr>
            <w:r w:rsidRPr="0092358A">
              <w:rPr>
                <w:rFonts w:eastAsia="Times New Roman" w:cs="Times New Roman"/>
                <w:b/>
                <w:sz w:val="16"/>
                <w:szCs w:val="16"/>
              </w:rPr>
              <w:t>NAEYC STANDARD 6. BECOMING A PROFESSIONAL</w:t>
            </w:r>
            <w:r w:rsidRPr="0092358A">
              <w:rPr>
                <w:rFonts w:eastAsia="Times New Roman" w:cs="Times New Roman"/>
                <w:sz w:val="16"/>
                <w:szCs w:val="16"/>
              </w:rPr>
              <w:t xml:space="preserve"> 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 </w:t>
            </w:r>
          </w:p>
          <w:p w14:paraId="2C675216" w14:textId="77777777" w:rsidR="0092358A" w:rsidRDefault="0092358A" w:rsidP="00CD1C40">
            <w:pPr>
              <w:rPr>
                <w:b/>
                <w:sz w:val="16"/>
                <w:szCs w:val="16"/>
              </w:rPr>
            </w:pPr>
          </w:p>
        </w:tc>
        <w:tc>
          <w:tcPr>
            <w:tcW w:w="4254" w:type="dxa"/>
            <w:shd w:val="clear" w:color="auto" w:fill="FFFFFF" w:themeFill="background1"/>
          </w:tcPr>
          <w:p w14:paraId="12C4DE14" w14:textId="2A4D12B5" w:rsidR="0092358A" w:rsidRDefault="0092358A" w:rsidP="00CD1C40">
            <w:pPr>
              <w:pStyle w:val="BodyText"/>
            </w:pPr>
            <w:r>
              <w:t>Reflective Written Analysis #6 (Early Childhood Degree)</w:t>
            </w:r>
          </w:p>
        </w:tc>
      </w:tr>
    </w:tbl>
    <w:p w14:paraId="6DBE23BD" w14:textId="77777777" w:rsidR="00FA60B9" w:rsidRDefault="00FA60B9" w:rsidP="006C4C47">
      <w:pPr>
        <w:rPr>
          <w:rFonts w:ascii="Times New Roman" w:hAnsi="Times New Roman" w:cs="Times New Roman"/>
          <w:b/>
          <w:u w:val="single"/>
        </w:rPr>
      </w:pPr>
    </w:p>
    <w:p w14:paraId="326DFFF9" w14:textId="77777777" w:rsidR="00FA60B9" w:rsidRDefault="00FA60B9" w:rsidP="006C4C47">
      <w:pPr>
        <w:rPr>
          <w:rFonts w:ascii="Times New Roman" w:hAnsi="Times New Roman" w:cs="Times New Roman"/>
          <w:b/>
          <w:u w:val="single"/>
        </w:rPr>
      </w:pPr>
    </w:p>
    <w:p w14:paraId="6887EB19" w14:textId="0D6D284D" w:rsidR="006C4C47" w:rsidRPr="00FA60B9" w:rsidRDefault="006C4C47" w:rsidP="006C4C47">
      <w:pPr>
        <w:rPr>
          <w:rFonts w:ascii="Athelas" w:hAnsi="Athelas" w:cs="Times New Roman"/>
        </w:rPr>
      </w:pPr>
      <w:r w:rsidRPr="00FA60B9">
        <w:rPr>
          <w:rFonts w:ascii="Athelas" w:hAnsi="Athelas" w:cs="Times New Roman"/>
          <w:b/>
          <w:u w:val="single"/>
        </w:rPr>
        <w:t>Cultural Relevancy</w:t>
      </w:r>
    </w:p>
    <w:p w14:paraId="086542D6" w14:textId="34A9B1D9" w:rsidR="009F4943" w:rsidRPr="00FA60B9" w:rsidRDefault="006C4C47" w:rsidP="009F4943">
      <w:pPr>
        <w:autoSpaceDE w:val="0"/>
        <w:ind w:firstLine="360"/>
        <w:rPr>
          <w:rFonts w:ascii="Athelas" w:hAnsi="Athelas" w:cs="Times New Roman"/>
        </w:rPr>
      </w:pPr>
      <w:r w:rsidRPr="00FA60B9">
        <w:rPr>
          <w:rFonts w:ascii="Athelas" w:hAnsi="Athelas" w:cs="Times New Roman"/>
          <w:bCs/>
        </w:rPr>
        <w:t>Cultural relevancy will be addressed in this course through the teaching methods, assignments, discussions, and strategies modeled and utilized by the instructor.</w:t>
      </w:r>
      <w:r w:rsidR="009F4943" w:rsidRPr="00FA60B9">
        <w:rPr>
          <w:rFonts w:ascii="Athelas" w:hAnsi="Athelas" w:cs="Times New Roman"/>
        </w:rPr>
        <w:t xml:space="preserve"> Young children benefit from well-planned, intentionally implemented, culturally relevant curriculum that both supports and challenges them. </w:t>
      </w:r>
      <w:bookmarkStart w:id="0" w:name="_GoBack"/>
      <w:bookmarkEnd w:id="0"/>
    </w:p>
    <w:p w14:paraId="41530BA1" w14:textId="77777777" w:rsidR="006C4C47" w:rsidRPr="00FA60B9" w:rsidRDefault="006C4C47" w:rsidP="006C4C47">
      <w:pPr>
        <w:rPr>
          <w:rFonts w:ascii="Athelas" w:hAnsi="Athelas" w:cs="Times New Roman"/>
          <w:bCs/>
        </w:rPr>
      </w:pPr>
    </w:p>
    <w:p w14:paraId="406D3A6A" w14:textId="43223646" w:rsidR="006C4C47" w:rsidRPr="00FA60B9" w:rsidRDefault="0032519B" w:rsidP="004C6821">
      <w:pPr>
        <w:rPr>
          <w:rFonts w:ascii="Athelas" w:hAnsi="Athelas" w:cs="Times New Roman"/>
          <w:b/>
          <w:bCs/>
        </w:rPr>
      </w:pPr>
      <w:r w:rsidRPr="00FA60B9">
        <w:rPr>
          <w:rFonts w:ascii="Athelas" w:hAnsi="Athelas" w:cs="Times New Roman"/>
          <w:b/>
          <w:bCs/>
          <w:u w:val="single"/>
        </w:rPr>
        <w:t xml:space="preserve">Candidate </w:t>
      </w:r>
      <w:r w:rsidR="006C4C47" w:rsidRPr="00FA60B9">
        <w:rPr>
          <w:rFonts w:ascii="Athelas" w:hAnsi="Athelas" w:cs="Times New Roman"/>
          <w:b/>
          <w:bCs/>
          <w:u w:val="single"/>
        </w:rPr>
        <w:t xml:space="preserve">Objectives: </w:t>
      </w:r>
    </w:p>
    <w:p w14:paraId="6E83F538" w14:textId="67FA0869" w:rsidR="002A7F14" w:rsidRPr="00FA60B9" w:rsidRDefault="006C4C47" w:rsidP="007E3EEF">
      <w:pPr>
        <w:numPr>
          <w:ilvl w:val="0"/>
          <w:numId w:val="3"/>
        </w:numPr>
        <w:rPr>
          <w:rFonts w:ascii="Athelas" w:hAnsi="Athelas" w:cs="Times New Roman"/>
          <w:bCs/>
        </w:rPr>
      </w:pPr>
      <w:r w:rsidRPr="00FA60B9">
        <w:rPr>
          <w:rFonts w:ascii="Athelas" w:hAnsi="Athelas" w:cs="Times New Roman"/>
          <w:bCs/>
        </w:rPr>
        <w:t>Students will participate in discussions, act</w:t>
      </w:r>
      <w:r w:rsidR="002A7F14" w:rsidRPr="00FA60B9">
        <w:rPr>
          <w:rFonts w:ascii="Athelas" w:hAnsi="Athelas" w:cs="Times New Roman"/>
          <w:bCs/>
        </w:rPr>
        <w:t>ivities and reflective writing assignments that explore</w:t>
      </w:r>
      <w:r w:rsidR="007D7D5B" w:rsidRPr="00FA60B9">
        <w:rPr>
          <w:rFonts w:ascii="Athelas" w:hAnsi="Athelas" w:cs="Times New Roman"/>
          <w:bCs/>
        </w:rPr>
        <w:t xml:space="preserve"> </w:t>
      </w:r>
      <w:r w:rsidR="007E3EEF" w:rsidRPr="00FA60B9">
        <w:rPr>
          <w:rFonts w:ascii="Athelas" w:hAnsi="Athelas" w:cs="Times New Roman"/>
          <w:bCs/>
        </w:rPr>
        <w:t>concepts of leadership and professionalism in diverse communities.</w:t>
      </w:r>
    </w:p>
    <w:p w14:paraId="398DEC6B" w14:textId="77777777" w:rsidR="006C4C47" w:rsidRPr="00FA60B9" w:rsidRDefault="006C4C47" w:rsidP="006C4C47">
      <w:pPr>
        <w:numPr>
          <w:ilvl w:val="0"/>
          <w:numId w:val="3"/>
        </w:numPr>
        <w:rPr>
          <w:rFonts w:ascii="Athelas" w:hAnsi="Athelas" w:cs="Times New Roman"/>
          <w:bCs/>
        </w:rPr>
      </w:pPr>
      <w:r w:rsidRPr="00FA60B9">
        <w:rPr>
          <w:rFonts w:ascii="Athelas" w:hAnsi="Athelas" w:cs="Times New Roman"/>
          <w:bCs/>
        </w:rPr>
        <w:t>Students will apply information from the course in their work with individuals from similar and diverse cultures in order to enhance communication, relationship building, and teaching strategies.</w:t>
      </w:r>
    </w:p>
    <w:p w14:paraId="14B386E3" w14:textId="77777777" w:rsidR="006C4C47" w:rsidRPr="00FA60B9" w:rsidRDefault="006C4C47" w:rsidP="006C4C47">
      <w:pPr>
        <w:numPr>
          <w:ilvl w:val="0"/>
          <w:numId w:val="3"/>
        </w:numPr>
        <w:rPr>
          <w:rFonts w:ascii="Athelas" w:hAnsi="Athelas" w:cs="Times New Roman"/>
          <w:bCs/>
        </w:rPr>
      </w:pPr>
      <w:r w:rsidRPr="00FA60B9">
        <w:rPr>
          <w:rFonts w:ascii="Athelas" w:hAnsi="Athelas" w:cs="Times New Roman"/>
          <w:bCs/>
        </w:rPr>
        <w:t>Students will analyze the impact of culture and diversity in the populations they serve.</w:t>
      </w:r>
    </w:p>
    <w:p w14:paraId="464A66EA" w14:textId="77777777" w:rsidR="006C4C47" w:rsidRPr="00FA60B9" w:rsidRDefault="006C4C47" w:rsidP="006C4C47">
      <w:pPr>
        <w:numPr>
          <w:ilvl w:val="0"/>
          <w:numId w:val="3"/>
        </w:numPr>
        <w:rPr>
          <w:rFonts w:ascii="Athelas" w:hAnsi="Athelas" w:cs="Times New Roman"/>
          <w:bCs/>
        </w:rPr>
      </w:pPr>
      <w:r w:rsidRPr="00FA60B9">
        <w:rPr>
          <w:rFonts w:ascii="Athelas" w:hAnsi="Athelas" w:cs="Times New Roman"/>
          <w:bCs/>
        </w:rPr>
        <w:t>Students will practice specific strategies in resolving cultural conflicts to build relationships with children and families.</w:t>
      </w:r>
    </w:p>
    <w:p w14:paraId="2F5AFE8B" w14:textId="77777777" w:rsidR="006C4C47" w:rsidRPr="00FA60B9" w:rsidRDefault="006C4C47" w:rsidP="006C4C47">
      <w:pPr>
        <w:jc w:val="center"/>
        <w:rPr>
          <w:rFonts w:ascii="Athelas" w:hAnsi="Athelas" w:cs="Times New Roman"/>
        </w:rPr>
      </w:pPr>
    </w:p>
    <w:p w14:paraId="50E3E4AD" w14:textId="77777777" w:rsidR="006C4C47" w:rsidRPr="00FA60B9" w:rsidRDefault="006C4C47" w:rsidP="006C4C47">
      <w:pPr>
        <w:autoSpaceDE w:val="0"/>
        <w:rPr>
          <w:rFonts w:ascii="Athelas" w:hAnsi="Athelas" w:cs="Times New Roman"/>
          <w:b/>
        </w:rPr>
      </w:pPr>
      <w:r w:rsidRPr="00FA60B9">
        <w:rPr>
          <w:rFonts w:ascii="Athelas" w:hAnsi="Athelas" w:cs="Times New Roman"/>
          <w:b/>
          <w:noProof/>
          <w:u w:val="single"/>
        </w:rPr>
        <w:t>Citizenship</w:t>
      </w:r>
      <w:r w:rsidRPr="00FA60B9">
        <w:rPr>
          <w:rFonts w:ascii="Athelas" w:hAnsi="Athelas" w:cs="Times New Roman"/>
          <w:b/>
        </w:rPr>
        <w:t xml:space="preserve"> </w:t>
      </w:r>
    </w:p>
    <w:p w14:paraId="16E06F40" w14:textId="5917DD34" w:rsidR="006C4C47" w:rsidRPr="00FA60B9" w:rsidRDefault="006C4C47" w:rsidP="006C4C47">
      <w:pPr>
        <w:autoSpaceDE w:val="0"/>
        <w:rPr>
          <w:rFonts w:ascii="Athelas" w:hAnsi="Athelas" w:cs="Times New Roman"/>
        </w:rPr>
      </w:pPr>
      <w:r w:rsidRPr="00FA60B9">
        <w:rPr>
          <w:rFonts w:ascii="Athelas" w:hAnsi="Athelas" w:cs="Times New Roman"/>
        </w:rPr>
        <w:t>Salish Kootenai College defines citizenship as informed and committed participation in the life of one's community at the local, national, and global level.  We believe citizens recognize and address community issues, respect the rights of others, and work toward community improvement.</w:t>
      </w:r>
    </w:p>
    <w:p w14:paraId="3B18B6E7" w14:textId="77777777" w:rsidR="006C4C47" w:rsidRPr="00FA60B9" w:rsidRDefault="006C4C47" w:rsidP="009D27F0">
      <w:pPr>
        <w:autoSpaceDE w:val="0"/>
        <w:ind w:firstLine="360"/>
        <w:rPr>
          <w:rFonts w:ascii="Athelas" w:hAnsi="Athelas" w:cs="Times New Roman"/>
          <w:b/>
        </w:rPr>
      </w:pPr>
      <w:r w:rsidRPr="00FA60B9">
        <w:rPr>
          <w:rFonts w:ascii="Athelas" w:hAnsi="Athelas" w:cs="Times New Roman"/>
          <w:b/>
        </w:rPr>
        <w:t>Candidate Objectives:</w:t>
      </w:r>
    </w:p>
    <w:p w14:paraId="3E2D8ECA" w14:textId="77777777" w:rsidR="006C4C47" w:rsidRPr="00FA60B9" w:rsidRDefault="006C4C47" w:rsidP="006C4C47">
      <w:pPr>
        <w:numPr>
          <w:ilvl w:val="0"/>
          <w:numId w:val="5"/>
        </w:numPr>
        <w:suppressAutoHyphens/>
        <w:autoSpaceDE w:val="0"/>
        <w:rPr>
          <w:rFonts w:ascii="Athelas" w:hAnsi="Athelas" w:cs="Times New Roman"/>
        </w:rPr>
      </w:pPr>
      <w:r w:rsidRPr="00FA60B9">
        <w:rPr>
          <w:rFonts w:ascii="Athelas" w:hAnsi="Athelas" w:cs="Times New Roman"/>
        </w:rPr>
        <w:t xml:space="preserve">The candidate shows sensitivity to cultural diversity and seeks to understand the perspectives of others.      </w:t>
      </w:r>
    </w:p>
    <w:p w14:paraId="74CBB12C" w14:textId="77777777" w:rsidR="006C4C47" w:rsidRPr="00FA60B9" w:rsidRDefault="006C4C47" w:rsidP="006C4C47">
      <w:pPr>
        <w:numPr>
          <w:ilvl w:val="0"/>
          <w:numId w:val="5"/>
        </w:numPr>
        <w:suppressAutoHyphens/>
        <w:autoSpaceDE w:val="0"/>
        <w:rPr>
          <w:rFonts w:ascii="Athelas" w:hAnsi="Athelas" w:cs="Times New Roman"/>
        </w:rPr>
      </w:pPr>
      <w:r w:rsidRPr="00FA60B9">
        <w:rPr>
          <w:rFonts w:ascii="Athelas" w:hAnsi="Athelas" w:cs="Times New Roman"/>
        </w:rPr>
        <w:t>The candidate has a well-grounded framework for understanding cultural and community diversity and knows how to learn about and incorporate students' experiences, cultures, and community resources into instruction.</w:t>
      </w:r>
    </w:p>
    <w:p w14:paraId="4558E45D" w14:textId="77777777" w:rsidR="006C4C47" w:rsidRPr="00FA60B9" w:rsidRDefault="006C4C47" w:rsidP="006C4C47">
      <w:pPr>
        <w:rPr>
          <w:rFonts w:ascii="Athelas" w:hAnsi="Athelas" w:cs="Times New Roman"/>
          <w:b/>
          <w:color w:val="C00000"/>
          <w:u w:val="single"/>
        </w:rPr>
      </w:pPr>
    </w:p>
    <w:p w14:paraId="7E3D9587" w14:textId="77777777" w:rsidR="006C4C47" w:rsidRPr="00FA60B9" w:rsidRDefault="006C4C47" w:rsidP="006C4C47">
      <w:pPr>
        <w:rPr>
          <w:rFonts w:ascii="Athelas" w:hAnsi="Athelas" w:cs="Times New Roman"/>
          <w:b/>
          <w:u w:val="single"/>
        </w:rPr>
      </w:pPr>
      <w:r w:rsidRPr="00FA60B9">
        <w:rPr>
          <w:rFonts w:ascii="Athelas" w:hAnsi="Athelas" w:cs="Times New Roman"/>
          <w:b/>
          <w:u w:val="single"/>
        </w:rPr>
        <w:t>Critical Thinking</w:t>
      </w:r>
    </w:p>
    <w:p w14:paraId="263FC375" w14:textId="038E0663" w:rsidR="006C4C47" w:rsidRPr="00FA60B9" w:rsidRDefault="006C4C47" w:rsidP="006C4C47">
      <w:pPr>
        <w:rPr>
          <w:rFonts w:ascii="Athelas" w:hAnsi="Athelas" w:cs="Times New Roman"/>
          <w:bCs/>
        </w:rPr>
      </w:pPr>
      <w:r w:rsidRPr="00FA60B9">
        <w:rPr>
          <w:rFonts w:ascii="Athelas" w:hAnsi="Athelas" w:cs="Times New Roman"/>
          <w:bCs/>
        </w:rPr>
        <w:t>This course will encourage critical thinking skills by having students apply and critique information.</w:t>
      </w:r>
    </w:p>
    <w:p w14:paraId="773A3991" w14:textId="4E799978" w:rsidR="006C4C47" w:rsidRPr="00FA60B9" w:rsidRDefault="0032519B" w:rsidP="006C4C47">
      <w:pPr>
        <w:ind w:firstLine="540"/>
        <w:rPr>
          <w:rFonts w:ascii="Athelas" w:hAnsi="Athelas" w:cs="Times New Roman"/>
          <w:b/>
          <w:bCs/>
          <w:u w:val="single"/>
        </w:rPr>
      </w:pPr>
      <w:r w:rsidRPr="00FA60B9">
        <w:rPr>
          <w:rFonts w:ascii="Athelas" w:hAnsi="Athelas" w:cs="Times New Roman"/>
          <w:b/>
          <w:bCs/>
          <w:u w:val="single"/>
        </w:rPr>
        <w:t>Candidate</w:t>
      </w:r>
      <w:r w:rsidR="006C4C47" w:rsidRPr="00FA60B9">
        <w:rPr>
          <w:rFonts w:ascii="Athelas" w:hAnsi="Athelas" w:cs="Times New Roman"/>
          <w:b/>
          <w:bCs/>
          <w:u w:val="single"/>
        </w:rPr>
        <w:t xml:space="preserve"> Objectives:</w:t>
      </w:r>
    </w:p>
    <w:p w14:paraId="0FBF5642" w14:textId="77777777" w:rsidR="006C4C47" w:rsidRPr="00FA60B9" w:rsidRDefault="006C4C47" w:rsidP="006C4C47">
      <w:pPr>
        <w:pStyle w:val="ListParagraph"/>
        <w:numPr>
          <w:ilvl w:val="0"/>
          <w:numId w:val="4"/>
        </w:numPr>
        <w:rPr>
          <w:rFonts w:ascii="Athelas" w:hAnsi="Athelas" w:cs="Times New Roman"/>
        </w:rPr>
      </w:pPr>
      <w:r w:rsidRPr="00FA60B9">
        <w:rPr>
          <w:rFonts w:ascii="Athelas" w:hAnsi="Athelas" w:cs="Times New Roman"/>
          <w:b/>
          <w:bCs/>
        </w:rPr>
        <w:t xml:space="preserve"> </w:t>
      </w:r>
      <w:r w:rsidRPr="00FA60B9">
        <w:rPr>
          <w:rFonts w:ascii="Athelas" w:hAnsi="Athelas" w:cs="Times New Roman"/>
          <w:bCs/>
        </w:rPr>
        <w:t>Students will apply information learned in class to improve their work with parents, children, and other professionals.</w:t>
      </w:r>
    </w:p>
    <w:p w14:paraId="3A5CC8B7" w14:textId="77777777" w:rsidR="006C4C47" w:rsidRPr="00FA60B9" w:rsidRDefault="006C4C47" w:rsidP="006C4C47">
      <w:pPr>
        <w:numPr>
          <w:ilvl w:val="0"/>
          <w:numId w:val="4"/>
        </w:numPr>
        <w:rPr>
          <w:rFonts w:ascii="Athelas" w:hAnsi="Athelas" w:cs="Times New Roman"/>
        </w:rPr>
      </w:pPr>
      <w:r w:rsidRPr="00FA60B9">
        <w:rPr>
          <w:rFonts w:ascii="Athelas" w:hAnsi="Athelas" w:cs="Times New Roman"/>
          <w:bCs/>
        </w:rPr>
        <w:t>Students will problem solve various factors pertaining to the application of class materials, handouts, and discussions.</w:t>
      </w:r>
    </w:p>
    <w:p w14:paraId="148CEACD" w14:textId="77777777" w:rsidR="006C4C47" w:rsidRPr="00FA60B9" w:rsidRDefault="006C4C47" w:rsidP="006C4C47">
      <w:pPr>
        <w:pStyle w:val="ListParagraph"/>
        <w:numPr>
          <w:ilvl w:val="0"/>
          <w:numId w:val="4"/>
        </w:numPr>
        <w:rPr>
          <w:rFonts w:ascii="Athelas" w:hAnsi="Athelas" w:cs="Times New Roman"/>
        </w:rPr>
      </w:pPr>
      <w:r w:rsidRPr="00FA60B9">
        <w:rPr>
          <w:rFonts w:ascii="Athelas" w:hAnsi="Athelas" w:cs="Times New Roman"/>
        </w:rPr>
        <w:t>Students will participate in group activities and discussions that utilize critical thinking skills such as problem solving skills, self-evaluation techniques, and comparing information to cultural issues.</w:t>
      </w:r>
    </w:p>
    <w:p w14:paraId="7D187789" w14:textId="77777777" w:rsidR="006C4C47" w:rsidRPr="00FA60B9" w:rsidRDefault="006C4C47" w:rsidP="006C4C47">
      <w:pPr>
        <w:ind w:left="900"/>
        <w:rPr>
          <w:rFonts w:ascii="Athelas" w:hAnsi="Athelas" w:cs="Times New Roman"/>
        </w:rPr>
      </w:pPr>
    </w:p>
    <w:p w14:paraId="2EAEC466" w14:textId="77777777" w:rsidR="006C4C47" w:rsidRPr="00FA60B9" w:rsidRDefault="006C4C47" w:rsidP="006C4C47">
      <w:pPr>
        <w:rPr>
          <w:rFonts w:ascii="Athelas" w:hAnsi="Athelas" w:cs="Times New Roman"/>
          <w:b/>
          <w:u w:val="single"/>
        </w:rPr>
      </w:pPr>
      <w:r w:rsidRPr="00FA60B9">
        <w:rPr>
          <w:rFonts w:ascii="Athelas" w:hAnsi="Athelas" w:cs="Times New Roman"/>
          <w:b/>
          <w:u w:val="single"/>
        </w:rPr>
        <w:t>Communication</w:t>
      </w:r>
    </w:p>
    <w:p w14:paraId="0704130C" w14:textId="7A97A60E" w:rsidR="006C4C47" w:rsidRPr="00FA60B9" w:rsidRDefault="006C4C47" w:rsidP="006C4C47">
      <w:pPr>
        <w:rPr>
          <w:rFonts w:ascii="Athelas" w:hAnsi="Athelas" w:cs="Times New Roman"/>
        </w:rPr>
      </w:pPr>
      <w:r w:rsidRPr="00FA60B9">
        <w:rPr>
          <w:rFonts w:ascii="Athelas" w:hAnsi="Athelas" w:cs="Times New Roman"/>
        </w:rPr>
        <w:t>Candidates are expected to demonstrate effective oral communication skills when participating in classroom discussion.  Candidates will demonstrate satisfactory writing skills through completion of course projects.</w:t>
      </w:r>
    </w:p>
    <w:p w14:paraId="425B5A1A" w14:textId="77777777" w:rsidR="006C4C47" w:rsidRPr="00FA60B9" w:rsidRDefault="006C4C47" w:rsidP="006C4C47">
      <w:pPr>
        <w:rPr>
          <w:rFonts w:ascii="Athelas" w:hAnsi="Athelas" w:cs="Times New Roman"/>
          <w:b/>
        </w:rPr>
      </w:pPr>
      <w:r w:rsidRPr="00FA60B9">
        <w:rPr>
          <w:rFonts w:ascii="Athelas" w:hAnsi="Athelas" w:cs="Times New Roman"/>
        </w:rPr>
        <w:tab/>
      </w:r>
      <w:r w:rsidRPr="00FA60B9">
        <w:rPr>
          <w:rFonts w:ascii="Athelas" w:hAnsi="Athelas" w:cs="Times New Roman"/>
          <w:b/>
        </w:rPr>
        <w:t>Candidate Objectives:</w:t>
      </w:r>
    </w:p>
    <w:tbl>
      <w:tblPr>
        <w:tblpPr w:leftFromText="180" w:rightFromText="180" w:vertAnchor="text" w:horzAnchor="page" w:tblpX="1729" w:tblpY="1642"/>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6"/>
      </w:tblGrid>
      <w:tr w:rsidR="002E45DF" w:rsidRPr="00FA60B9" w14:paraId="4966D514" w14:textId="77777777" w:rsidTr="002E45DF">
        <w:tc>
          <w:tcPr>
            <w:tcW w:w="8676" w:type="dxa"/>
            <w:tcBorders>
              <w:top w:val="single" w:sz="4" w:space="0" w:color="auto"/>
              <w:left w:val="single" w:sz="4" w:space="0" w:color="auto"/>
              <w:bottom w:val="single" w:sz="4" w:space="0" w:color="auto"/>
              <w:right w:val="single" w:sz="4" w:space="0" w:color="auto"/>
            </w:tcBorders>
          </w:tcPr>
          <w:p w14:paraId="4DFC2BF3" w14:textId="77777777" w:rsidR="002E45DF" w:rsidRPr="00FA60B9" w:rsidRDefault="002E45DF" w:rsidP="002E45DF">
            <w:pPr>
              <w:rPr>
                <w:rFonts w:ascii="Athelas" w:hAnsi="Athelas" w:cs="Times New Roman"/>
                <w:b/>
                <w:bCs/>
              </w:rPr>
            </w:pPr>
            <w:r w:rsidRPr="00FA60B9">
              <w:rPr>
                <w:rFonts w:ascii="Athelas" w:hAnsi="Athelas" w:cs="Times New Roman"/>
                <w:b/>
                <w:noProof/>
              </w:rPr>
              <w:drawing>
                <wp:inline distT="0" distB="0" distL="0" distR="0" wp14:anchorId="09092BCC" wp14:editId="3FE1E82F">
                  <wp:extent cx="504825" cy="695325"/>
                  <wp:effectExtent l="19050" t="0" r="9525" b="0"/>
                  <wp:docPr id="4" name="Picture 4" descr="bd049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4922_"/>
                          <pic:cNvPicPr>
                            <a:picLocks noChangeAspect="1" noChangeArrowheads="1"/>
                          </pic:cNvPicPr>
                        </pic:nvPicPr>
                        <pic:blipFill>
                          <a:blip r:embed="rId8"/>
                          <a:srcRect/>
                          <a:stretch>
                            <a:fillRect/>
                          </a:stretch>
                        </pic:blipFill>
                        <pic:spPr bwMode="auto">
                          <a:xfrm>
                            <a:off x="0" y="0"/>
                            <a:ext cx="504825" cy="695325"/>
                          </a:xfrm>
                          <a:prstGeom prst="rect">
                            <a:avLst/>
                          </a:prstGeom>
                          <a:noFill/>
                          <a:ln w="9525">
                            <a:noFill/>
                            <a:miter lim="800000"/>
                            <a:headEnd/>
                            <a:tailEnd/>
                          </a:ln>
                        </pic:spPr>
                      </pic:pic>
                    </a:graphicData>
                  </a:graphic>
                </wp:inline>
              </w:drawing>
            </w:r>
            <w:r w:rsidRPr="00FA60B9">
              <w:rPr>
                <w:rFonts w:ascii="Athelas" w:hAnsi="Athelas" w:cs="Times New Roman"/>
                <w:b/>
                <w:bCs/>
              </w:rPr>
              <w:t xml:space="preserve">Please keep cell phones off or on the silent mode and out of sight.  If there is an emergency and </w:t>
            </w:r>
            <w:r w:rsidRPr="00FA60B9">
              <w:rPr>
                <w:rFonts w:ascii="Athelas" w:hAnsi="Athelas" w:cs="Times New Roman"/>
                <w:b/>
                <w:bCs/>
                <w:u w:val="single"/>
              </w:rPr>
              <w:t>you must</w:t>
            </w:r>
            <w:r w:rsidRPr="00FA60B9">
              <w:rPr>
                <w:rFonts w:ascii="Athelas" w:hAnsi="Athelas" w:cs="Times New Roman"/>
                <w:b/>
                <w:bCs/>
              </w:rPr>
              <w:t xml:space="preserve"> take a call, please leave the classroom so as to disrupt the class as little as possible.  Text messaging during class is unacceptable.</w:t>
            </w:r>
          </w:p>
          <w:p w14:paraId="5E2EEDD4" w14:textId="77777777" w:rsidR="002E45DF" w:rsidRPr="00FA60B9" w:rsidRDefault="002E45DF" w:rsidP="002E45DF">
            <w:pPr>
              <w:rPr>
                <w:rFonts w:ascii="Athelas" w:hAnsi="Athelas" w:cs="Times New Roman"/>
              </w:rPr>
            </w:pPr>
          </w:p>
        </w:tc>
      </w:tr>
    </w:tbl>
    <w:p w14:paraId="459C5E65" w14:textId="77777777" w:rsidR="006C4C47" w:rsidRPr="00FA60B9" w:rsidRDefault="006C4C47" w:rsidP="006C4C47">
      <w:pPr>
        <w:pStyle w:val="ListParagraph"/>
        <w:numPr>
          <w:ilvl w:val="0"/>
          <w:numId w:val="6"/>
        </w:numPr>
        <w:rPr>
          <w:rFonts w:ascii="Athelas" w:hAnsi="Athelas" w:cs="Times New Roman"/>
        </w:rPr>
      </w:pPr>
      <w:r w:rsidRPr="00FA60B9">
        <w:rPr>
          <w:rFonts w:ascii="Athelas" w:hAnsi="Athelas" w:cs="Times New Roman"/>
        </w:rPr>
        <w:t>Demonstrate effective oral communication skills when participating in class assignments.</w:t>
      </w:r>
    </w:p>
    <w:p w14:paraId="1ADE13C6" w14:textId="33DC7050" w:rsidR="006C4C47" w:rsidRPr="00FA60B9" w:rsidRDefault="006C4C47" w:rsidP="006C4C47">
      <w:pPr>
        <w:pStyle w:val="ListParagraph"/>
        <w:numPr>
          <w:ilvl w:val="0"/>
          <w:numId w:val="6"/>
        </w:numPr>
        <w:rPr>
          <w:rFonts w:ascii="Athelas" w:hAnsi="Athelas" w:cs="Times New Roman"/>
        </w:rPr>
      </w:pPr>
      <w:r w:rsidRPr="00FA60B9">
        <w:rPr>
          <w:rFonts w:ascii="Athelas" w:hAnsi="Athelas" w:cs="Times New Roman"/>
        </w:rPr>
        <w:t xml:space="preserve">Use proper writing when completing class assignments. </w:t>
      </w:r>
    </w:p>
    <w:p w14:paraId="7D049531" w14:textId="2ACD7C1D" w:rsidR="006C4C47" w:rsidRPr="00FA60B9" w:rsidRDefault="006C4C47" w:rsidP="006C4C47">
      <w:pPr>
        <w:pStyle w:val="ListParagraph"/>
        <w:numPr>
          <w:ilvl w:val="0"/>
          <w:numId w:val="6"/>
        </w:numPr>
        <w:rPr>
          <w:rFonts w:ascii="Athelas" w:hAnsi="Athelas" w:cs="Times New Roman"/>
        </w:rPr>
      </w:pPr>
      <w:r w:rsidRPr="00FA60B9">
        <w:rPr>
          <w:rFonts w:ascii="Athelas" w:hAnsi="Athelas" w:cs="Times New Roman"/>
        </w:rPr>
        <w:t xml:space="preserve">Candidates will accurately cite and reference resources using APA style. </w:t>
      </w:r>
    </w:p>
    <w:p w14:paraId="1E1CEC44" w14:textId="77777777" w:rsidR="002E45DF" w:rsidRPr="00FA60B9" w:rsidRDefault="002E45DF" w:rsidP="002E45DF">
      <w:pPr>
        <w:jc w:val="center"/>
        <w:rPr>
          <w:rFonts w:ascii="Athelas" w:hAnsi="Athelas"/>
        </w:rPr>
      </w:pPr>
    </w:p>
    <w:p w14:paraId="36208298" w14:textId="179362B3" w:rsidR="00EE51F0" w:rsidRPr="00FA60B9" w:rsidRDefault="00EE51F0" w:rsidP="002E45DF">
      <w:pPr>
        <w:jc w:val="center"/>
        <w:rPr>
          <w:rFonts w:ascii="Athelas" w:hAnsi="Athelas" w:cs="Times New Roman"/>
          <w:b/>
          <w:u w:val="single"/>
        </w:rPr>
      </w:pPr>
    </w:p>
    <w:p w14:paraId="16E66CE2" w14:textId="77777777" w:rsidR="00707D59" w:rsidRDefault="00707D59" w:rsidP="002E45DF">
      <w:pPr>
        <w:jc w:val="center"/>
        <w:rPr>
          <w:rFonts w:ascii="Times New Roman" w:hAnsi="Times New Roman" w:cs="Times New Roman"/>
          <w:b/>
          <w:u w:val="single"/>
        </w:rPr>
      </w:pPr>
    </w:p>
    <w:p w14:paraId="20EBE28F" w14:textId="0C3E205B" w:rsidR="00707D59" w:rsidRPr="00FA60B9" w:rsidRDefault="00FA60B9" w:rsidP="002E45DF">
      <w:pPr>
        <w:jc w:val="center"/>
        <w:rPr>
          <w:rFonts w:ascii="Athelas" w:hAnsi="Athelas" w:cs="Times New Roman"/>
          <w:b/>
          <w:sz w:val="32"/>
          <w:szCs w:val="32"/>
          <w:u w:val="single"/>
        </w:rPr>
      </w:pPr>
      <w:r w:rsidRPr="00FA60B9">
        <w:rPr>
          <w:rFonts w:ascii="Athelas" w:hAnsi="Athelas" w:cs="Times New Roman"/>
          <w:b/>
          <w:sz w:val="32"/>
          <w:szCs w:val="32"/>
          <w:u w:val="single"/>
        </w:rPr>
        <w:t>Grading System</w:t>
      </w:r>
    </w:p>
    <w:p w14:paraId="145F543B" w14:textId="77777777" w:rsidR="00707D59" w:rsidRPr="00FA60B9" w:rsidRDefault="00707D59" w:rsidP="002E45DF">
      <w:pPr>
        <w:jc w:val="center"/>
        <w:rPr>
          <w:rFonts w:ascii="Athelas" w:hAnsi="Athelas" w:cs="Times New Roman"/>
          <w:b/>
          <w:u w:val="single"/>
        </w:rPr>
      </w:pPr>
    </w:p>
    <w:tbl>
      <w:tblPr>
        <w:tblStyle w:val="TableGrid"/>
        <w:tblW w:w="0" w:type="auto"/>
        <w:tblLook w:val="04A0" w:firstRow="1" w:lastRow="0" w:firstColumn="1" w:lastColumn="0" w:noHBand="0" w:noVBand="1"/>
      </w:tblPr>
      <w:tblGrid>
        <w:gridCol w:w="8118"/>
        <w:gridCol w:w="1188"/>
      </w:tblGrid>
      <w:tr w:rsidR="00707D59" w:rsidRPr="00FA60B9" w14:paraId="68E398C1" w14:textId="77777777" w:rsidTr="00A53EF9">
        <w:tc>
          <w:tcPr>
            <w:tcW w:w="8118" w:type="dxa"/>
          </w:tcPr>
          <w:p w14:paraId="011324D4" w14:textId="731B3204" w:rsidR="00707D59" w:rsidRPr="00FA60B9" w:rsidRDefault="00707D59" w:rsidP="00707D59">
            <w:pPr>
              <w:rPr>
                <w:rFonts w:ascii="Athelas" w:hAnsi="Athelas"/>
              </w:rPr>
            </w:pPr>
            <w:r w:rsidRPr="00FA60B9">
              <w:rPr>
                <w:rFonts w:ascii="Athelas" w:hAnsi="Athelas"/>
              </w:rPr>
              <w:t>Attendance and Participation (10 points per class) x 20</w:t>
            </w:r>
          </w:p>
        </w:tc>
        <w:tc>
          <w:tcPr>
            <w:tcW w:w="1188" w:type="dxa"/>
          </w:tcPr>
          <w:p w14:paraId="56788718" w14:textId="755AAD19" w:rsidR="00707D59" w:rsidRPr="00FA60B9" w:rsidRDefault="00707D59" w:rsidP="002E45DF">
            <w:pPr>
              <w:jc w:val="center"/>
              <w:rPr>
                <w:rFonts w:ascii="Athelas" w:hAnsi="Athelas"/>
              </w:rPr>
            </w:pPr>
            <w:r w:rsidRPr="00FA60B9">
              <w:rPr>
                <w:rFonts w:ascii="Athelas" w:hAnsi="Athelas"/>
              </w:rPr>
              <w:t>200 points</w:t>
            </w:r>
          </w:p>
        </w:tc>
      </w:tr>
      <w:tr w:rsidR="00707D59" w:rsidRPr="00FA60B9" w14:paraId="62DE6A58" w14:textId="77777777" w:rsidTr="00A53EF9">
        <w:tc>
          <w:tcPr>
            <w:tcW w:w="8118" w:type="dxa"/>
          </w:tcPr>
          <w:p w14:paraId="7E682523" w14:textId="32AF9CC8" w:rsidR="00707D59" w:rsidRPr="00FA60B9" w:rsidRDefault="00707D59" w:rsidP="00707D59">
            <w:pPr>
              <w:rPr>
                <w:rFonts w:ascii="Athelas" w:hAnsi="Athelas"/>
              </w:rPr>
            </w:pPr>
            <w:r w:rsidRPr="00FA60B9">
              <w:rPr>
                <w:rFonts w:ascii="Athelas" w:hAnsi="Athelas"/>
              </w:rPr>
              <w:t>Weekly Assignments (10 points per class) x 20</w:t>
            </w:r>
          </w:p>
        </w:tc>
        <w:tc>
          <w:tcPr>
            <w:tcW w:w="1188" w:type="dxa"/>
          </w:tcPr>
          <w:p w14:paraId="7C65A7AC" w14:textId="161E7282" w:rsidR="00707D59" w:rsidRPr="00FA60B9" w:rsidRDefault="00707D59" w:rsidP="002E45DF">
            <w:pPr>
              <w:jc w:val="center"/>
              <w:rPr>
                <w:rFonts w:ascii="Athelas" w:hAnsi="Athelas"/>
              </w:rPr>
            </w:pPr>
            <w:r w:rsidRPr="00FA60B9">
              <w:rPr>
                <w:rFonts w:ascii="Athelas" w:hAnsi="Athelas"/>
              </w:rPr>
              <w:t>200 points</w:t>
            </w:r>
          </w:p>
        </w:tc>
      </w:tr>
      <w:tr w:rsidR="00707D59" w:rsidRPr="00FA60B9" w14:paraId="2C76AA0F" w14:textId="77777777" w:rsidTr="00A53EF9">
        <w:tc>
          <w:tcPr>
            <w:tcW w:w="8118" w:type="dxa"/>
          </w:tcPr>
          <w:p w14:paraId="09A28B5D" w14:textId="291BB481" w:rsidR="00707D59" w:rsidRPr="00FA60B9" w:rsidRDefault="00707D59" w:rsidP="00707D59">
            <w:pPr>
              <w:rPr>
                <w:rFonts w:ascii="Athelas" w:hAnsi="Athelas"/>
              </w:rPr>
            </w:pPr>
            <w:r w:rsidRPr="00FA60B9">
              <w:rPr>
                <w:rFonts w:ascii="Athelas" w:hAnsi="Athelas"/>
              </w:rPr>
              <w:t xml:space="preserve">Autobiographical Statement Rough Draft </w:t>
            </w:r>
          </w:p>
        </w:tc>
        <w:tc>
          <w:tcPr>
            <w:tcW w:w="1188" w:type="dxa"/>
          </w:tcPr>
          <w:p w14:paraId="3BC916A6" w14:textId="26E87316" w:rsidR="00707D59" w:rsidRPr="00FA60B9" w:rsidRDefault="00707D59" w:rsidP="002E45DF">
            <w:pPr>
              <w:jc w:val="center"/>
              <w:rPr>
                <w:rFonts w:ascii="Athelas" w:hAnsi="Athelas"/>
              </w:rPr>
            </w:pPr>
            <w:r w:rsidRPr="00FA60B9">
              <w:rPr>
                <w:rFonts w:ascii="Athelas" w:hAnsi="Athelas"/>
              </w:rPr>
              <w:t>25 points</w:t>
            </w:r>
          </w:p>
        </w:tc>
      </w:tr>
      <w:tr w:rsidR="00707D59" w:rsidRPr="00FA60B9" w14:paraId="0ACFD635" w14:textId="77777777" w:rsidTr="00A53EF9">
        <w:tc>
          <w:tcPr>
            <w:tcW w:w="8118" w:type="dxa"/>
          </w:tcPr>
          <w:p w14:paraId="5F66CD6D" w14:textId="3E93CBA3" w:rsidR="00707D59" w:rsidRPr="00FA60B9" w:rsidRDefault="00707D59" w:rsidP="00707D59">
            <w:pPr>
              <w:rPr>
                <w:rFonts w:ascii="Athelas" w:hAnsi="Athelas"/>
              </w:rPr>
            </w:pPr>
            <w:r w:rsidRPr="00FA60B9">
              <w:rPr>
                <w:rFonts w:ascii="Athelas" w:hAnsi="Athelas"/>
              </w:rPr>
              <w:t xml:space="preserve">Autobiographical Statement </w:t>
            </w:r>
            <w:r w:rsidRPr="00FA60B9">
              <w:rPr>
                <w:rFonts w:ascii="Athelas" w:hAnsi="Athelas"/>
                <w:b/>
              </w:rPr>
              <w:t>Final Draft</w:t>
            </w:r>
          </w:p>
        </w:tc>
        <w:tc>
          <w:tcPr>
            <w:tcW w:w="1188" w:type="dxa"/>
          </w:tcPr>
          <w:p w14:paraId="05E3AF7C" w14:textId="46F81258" w:rsidR="00707D59" w:rsidRPr="00FA60B9" w:rsidRDefault="00707D59" w:rsidP="002E45DF">
            <w:pPr>
              <w:jc w:val="center"/>
              <w:rPr>
                <w:rFonts w:ascii="Athelas" w:hAnsi="Athelas"/>
              </w:rPr>
            </w:pPr>
            <w:r w:rsidRPr="00FA60B9">
              <w:rPr>
                <w:rFonts w:ascii="Athelas" w:hAnsi="Athelas"/>
              </w:rPr>
              <w:t>25 points</w:t>
            </w:r>
          </w:p>
        </w:tc>
      </w:tr>
      <w:tr w:rsidR="00707D59" w:rsidRPr="00FA60B9" w14:paraId="3D04F6D2" w14:textId="77777777" w:rsidTr="00A53EF9">
        <w:tc>
          <w:tcPr>
            <w:tcW w:w="8118" w:type="dxa"/>
          </w:tcPr>
          <w:p w14:paraId="62595E88" w14:textId="35E4838D" w:rsidR="00707D59" w:rsidRPr="00FA60B9" w:rsidRDefault="00707D59" w:rsidP="00707D59">
            <w:pPr>
              <w:rPr>
                <w:rFonts w:ascii="Athelas" w:hAnsi="Athelas"/>
              </w:rPr>
            </w:pPr>
            <w:r w:rsidRPr="00FA60B9">
              <w:rPr>
                <w:rFonts w:ascii="Athelas" w:hAnsi="Athelas"/>
              </w:rPr>
              <w:t>Leadership and Professional Assessment with Goal Plan Rough Draft</w:t>
            </w:r>
          </w:p>
        </w:tc>
        <w:tc>
          <w:tcPr>
            <w:tcW w:w="1188" w:type="dxa"/>
          </w:tcPr>
          <w:p w14:paraId="198C78DA" w14:textId="1A9779F0" w:rsidR="00707D59" w:rsidRPr="00FA60B9" w:rsidRDefault="00707D59" w:rsidP="002E45DF">
            <w:pPr>
              <w:jc w:val="center"/>
              <w:rPr>
                <w:rFonts w:ascii="Athelas" w:hAnsi="Athelas"/>
              </w:rPr>
            </w:pPr>
            <w:r w:rsidRPr="00FA60B9">
              <w:rPr>
                <w:rFonts w:ascii="Athelas" w:hAnsi="Athelas"/>
              </w:rPr>
              <w:t>25 points</w:t>
            </w:r>
          </w:p>
        </w:tc>
      </w:tr>
      <w:tr w:rsidR="00707D59" w:rsidRPr="00FA60B9" w14:paraId="4E590D5E" w14:textId="77777777" w:rsidTr="00A53EF9">
        <w:tc>
          <w:tcPr>
            <w:tcW w:w="8118" w:type="dxa"/>
          </w:tcPr>
          <w:p w14:paraId="027DB5E7" w14:textId="2EBD6A7D" w:rsidR="00707D59" w:rsidRPr="00FA60B9" w:rsidRDefault="00CE12DD" w:rsidP="00707D59">
            <w:pPr>
              <w:rPr>
                <w:rFonts w:ascii="Athelas" w:hAnsi="Athelas"/>
                <w:b/>
              </w:rPr>
            </w:pPr>
            <w:r w:rsidRPr="00FA60B9">
              <w:rPr>
                <w:rFonts w:ascii="Athelas" w:hAnsi="Athelas"/>
              </w:rPr>
              <w:t>**</w:t>
            </w:r>
            <w:r w:rsidR="00707D59" w:rsidRPr="00FA60B9">
              <w:rPr>
                <w:rFonts w:ascii="Athelas" w:hAnsi="Athelas"/>
              </w:rPr>
              <w:t xml:space="preserve">Leadership and Professional Assessment with Goal Plan </w:t>
            </w:r>
            <w:r w:rsidR="00707D59" w:rsidRPr="00FA60B9">
              <w:rPr>
                <w:rFonts w:ascii="Athelas" w:hAnsi="Athelas"/>
                <w:b/>
              </w:rPr>
              <w:t>Final Draft</w:t>
            </w:r>
          </w:p>
        </w:tc>
        <w:tc>
          <w:tcPr>
            <w:tcW w:w="1188" w:type="dxa"/>
          </w:tcPr>
          <w:p w14:paraId="2BB809B4" w14:textId="4272B49F" w:rsidR="00707D59" w:rsidRPr="00FA60B9" w:rsidRDefault="00707D59" w:rsidP="002E45DF">
            <w:pPr>
              <w:jc w:val="center"/>
              <w:rPr>
                <w:rFonts w:ascii="Athelas" w:hAnsi="Athelas"/>
              </w:rPr>
            </w:pPr>
            <w:r w:rsidRPr="00FA60B9">
              <w:rPr>
                <w:rFonts w:ascii="Athelas" w:hAnsi="Athelas"/>
              </w:rPr>
              <w:t>25 points</w:t>
            </w:r>
          </w:p>
        </w:tc>
      </w:tr>
      <w:tr w:rsidR="00707D59" w:rsidRPr="00FA60B9" w14:paraId="15B15BCA" w14:textId="77777777" w:rsidTr="00A53EF9">
        <w:tc>
          <w:tcPr>
            <w:tcW w:w="8118" w:type="dxa"/>
          </w:tcPr>
          <w:p w14:paraId="4962AADC" w14:textId="335ED1FE" w:rsidR="00707D59" w:rsidRPr="00FA60B9" w:rsidRDefault="00A53EF9" w:rsidP="00707D59">
            <w:pPr>
              <w:rPr>
                <w:rFonts w:ascii="Athelas" w:hAnsi="Athelas"/>
              </w:rPr>
            </w:pPr>
            <w:r>
              <w:rPr>
                <w:rFonts w:ascii="Athelas" w:hAnsi="Athelas"/>
              </w:rPr>
              <w:t>**Case Study Analysis Presentation</w:t>
            </w:r>
          </w:p>
        </w:tc>
        <w:tc>
          <w:tcPr>
            <w:tcW w:w="1188" w:type="dxa"/>
          </w:tcPr>
          <w:p w14:paraId="6941A059" w14:textId="5B7BB1BF" w:rsidR="00707D59" w:rsidRPr="00FA60B9" w:rsidRDefault="00A53EF9" w:rsidP="002E45DF">
            <w:pPr>
              <w:jc w:val="center"/>
              <w:rPr>
                <w:rFonts w:ascii="Athelas" w:hAnsi="Athelas"/>
              </w:rPr>
            </w:pPr>
            <w:r>
              <w:rPr>
                <w:rFonts w:ascii="Athelas" w:hAnsi="Athelas"/>
              </w:rPr>
              <w:t>50</w:t>
            </w:r>
            <w:r w:rsidR="00707D59" w:rsidRPr="00FA60B9">
              <w:rPr>
                <w:rFonts w:ascii="Athelas" w:hAnsi="Athelas"/>
              </w:rPr>
              <w:t xml:space="preserve"> points</w:t>
            </w:r>
          </w:p>
        </w:tc>
      </w:tr>
      <w:tr w:rsidR="00707D59" w:rsidRPr="00FA60B9" w14:paraId="17B9B44D" w14:textId="77777777" w:rsidTr="00A53EF9">
        <w:tc>
          <w:tcPr>
            <w:tcW w:w="8118" w:type="dxa"/>
          </w:tcPr>
          <w:p w14:paraId="6C3ADCD0" w14:textId="638A407C" w:rsidR="00707D59" w:rsidRPr="00FA60B9" w:rsidRDefault="00CE12DD" w:rsidP="00CE12DD">
            <w:pPr>
              <w:rPr>
                <w:rFonts w:ascii="Athelas" w:hAnsi="Athelas"/>
              </w:rPr>
            </w:pPr>
            <w:r w:rsidRPr="00FA60B9">
              <w:rPr>
                <w:rFonts w:ascii="Athelas" w:hAnsi="Athelas"/>
              </w:rPr>
              <w:t>Reflective Written Analysis Rough Draft</w:t>
            </w:r>
          </w:p>
        </w:tc>
        <w:tc>
          <w:tcPr>
            <w:tcW w:w="1188" w:type="dxa"/>
          </w:tcPr>
          <w:p w14:paraId="29360064" w14:textId="49D8D001" w:rsidR="00707D59" w:rsidRPr="00FA60B9" w:rsidRDefault="00CE12DD" w:rsidP="002E45DF">
            <w:pPr>
              <w:jc w:val="center"/>
              <w:rPr>
                <w:rFonts w:ascii="Athelas" w:hAnsi="Athelas"/>
              </w:rPr>
            </w:pPr>
            <w:r w:rsidRPr="00FA60B9">
              <w:rPr>
                <w:rFonts w:ascii="Athelas" w:hAnsi="Athelas"/>
              </w:rPr>
              <w:t>25 points</w:t>
            </w:r>
          </w:p>
        </w:tc>
      </w:tr>
      <w:tr w:rsidR="00707D59" w:rsidRPr="00FA60B9" w14:paraId="32D366CA" w14:textId="77777777" w:rsidTr="00A53EF9">
        <w:tc>
          <w:tcPr>
            <w:tcW w:w="8118" w:type="dxa"/>
          </w:tcPr>
          <w:p w14:paraId="4A46BBBF" w14:textId="1A0347C8" w:rsidR="00707D59" w:rsidRPr="00FA60B9" w:rsidRDefault="00CE12DD" w:rsidP="00CE12DD">
            <w:pPr>
              <w:rPr>
                <w:rFonts w:ascii="Athelas" w:hAnsi="Athelas"/>
                <w:b/>
              </w:rPr>
            </w:pPr>
            <w:r w:rsidRPr="00FA60B9">
              <w:rPr>
                <w:rFonts w:ascii="Athelas" w:hAnsi="Athelas"/>
              </w:rPr>
              <w:t xml:space="preserve">Reflective Written Analysis </w:t>
            </w:r>
            <w:r w:rsidRPr="00FA60B9">
              <w:rPr>
                <w:rFonts w:ascii="Athelas" w:hAnsi="Athelas"/>
                <w:b/>
              </w:rPr>
              <w:t>Final Draft</w:t>
            </w:r>
          </w:p>
        </w:tc>
        <w:tc>
          <w:tcPr>
            <w:tcW w:w="1188" w:type="dxa"/>
          </w:tcPr>
          <w:p w14:paraId="169D7D0F" w14:textId="0AE577A9" w:rsidR="00707D59" w:rsidRPr="00FA60B9" w:rsidRDefault="00CE12DD" w:rsidP="002E45DF">
            <w:pPr>
              <w:jc w:val="center"/>
              <w:rPr>
                <w:rFonts w:ascii="Athelas" w:hAnsi="Athelas"/>
              </w:rPr>
            </w:pPr>
            <w:r w:rsidRPr="00FA60B9">
              <w:rPr>
                <w:rFonts w:ascii="Athelas" w:hAnsi="Athelas"/>
              </w:rPr>
              <w:t>25 points</w:t>
            </w:r>
          </w:p>
        </w:tc>
      </w:tr>
    </w:tbl>
    <w:p w14:paraId="183BA965" w14:textId="77777777" w:rsidR="00CE12DD" w:rsidRPr="00FA60B9" w:rsidRDefault="00CE12DD" w:rsidP="002E45DF">
      <w:pPr>
        <w:jc w:val="center"/>
        <w:rPr>
          <w:rFonts w:ascii="Athelas" w:hAnsi="Athelas"/>
        </w:rPr>
      </w:pPr>
      <w:r w:rsidRPr="00FA60B9">
        <w:rPr>
          <w:rFonts w:ascii="Athelas" w:hAnsi="Athelas"/>
        </w:rPr>
        <w:tab/>
      </w:r>
      <w:r w:rsidRPr="00FA60B9">
        <w:rPr>
          <w:rFonts w:ascii="Athelas" w:hAnsi="Athelas"/>
        </w:rPr>
        <w:tab/>
      </w:r>
      <w:r w:rsidRPr="00FA60B9">
        <w:rPr>
          <w:rFonts w:ascii="Athelas" w:hAnsi="Athelas"/>
        </w:rPr>
        <w:tab/>
      </w:r>
      <w:r w:rsidRPr="00FA60B9">
        <w:rPr>
          <w:rFonts w:ascii="Athelas" w:hAnsi="Athelas"/>
        </w:rPr>
        <w:tab/>
      </w:r>
      <w:r w:rsidRPr="00FA60B9">
        <w:rPr>
          <w:rFonts w:ascii="Athelas" w:hAnsi="Athelas"/>
        </w:rPr>
        <w:tab/>
      </w:r>
      <w:r w:rsidRPr="00FA60B9">
        <w:rPr>
          <w:rFonts w:ascii="Athelas" w:hAnsi="Athelas"/>
        </w:rPr>
        <w:tab/>
      </w:r>
      <w:r w:rsidRPr="00FA60B9">
        <w:rPr>
          <w:rFonts w:ascii="Athelas" w:hAnsi="Athelas"/>
        </w:rPr>
        <w:tab/>
      </w:r>
      <w:r w:rsidRPr="00FA60B9">
        <w:rPr>
          <w:rFonts w:ascii="Athelas" w:hAnsi="Athelas"/>
        </w:rPr>
        <w:tab/>
      </w:r>
      <w:r w:rsidRPr="00FA60B9">
        <w:rPr>
          <w:rFonts w:ascii="Athelas" w:hAnsi="Athelas"/>
        </w:rPr>
        <w:tab/>
      </w:r>
    </w:p>
    <w:p w14:paraId="282F0B77" w14:textId="43DE479B" w:rsidR="00707D59" w:rsidRPr="00FA60B9" w:rsidRDefault="00CE12DD" w:rsidP="002E45DF">
      <w:pPr>
        <w:jc w:val="center"/>
        <w:rPr>
          <w:rFonts w:ascii="Athelas" w:hAnsi="Athelas"/>
        </w:rPr>
      </w:pPr>
      <w:r w:rsidRPr="00FA60B9">
        <w:rPr>
          <w:rFonts w:ascii="Athelas" w:hAnsi="Athelas"/>
        </w:rPr>
        <w:t>TOTAL: 600 points</w:t>
      </w:r>
    </w:p>
    <w:p w14:paraId="4D6E8D5A" w14:textId="77777777" w:rsidR="00E23E74" w:rsidRDefault="00E23E74" w:rsidP="009D27F0">
      <w:pPr>
        <w:rPr>
          <w:rFonts w:ascii="Times New Roman" w:hAnsi="Times New Roman" w:cs="Times New Roman"/>
          <w:b/>
          <w:bCs/>
        </w:rPr>
      </w:pPr>
    </w:p>
    <w:p w14:paraId="782B9A26" w14:textId="466C06CB" w:rsidR="00E23E74" w:rsidRPr="00FA60B9" w:rsidRDefault="00E23E74" w:rsidP="009D27F0">
      <w:pPr>
        <w:rPr>
          <w:rFonts w:ascii="Athelas" w:hAnsi="Athelas" w:cs="Times New Roman"/>
        </w:rPr>
      </w:pPr>
      <w:r w:rsidRPr="00FA60B9">
        <w:rPr>
          <w:rFonts w:ascii="Athelas" w:hAnsi="Athelas" w:cs="Times New Roman"/>
          <w:b/>
          <w:bCs/>
        </w:rPr>
        <w:t>** Portfolio requirements</w:t>
      </w:r>
      <w:r w:rsidR="00142D64" w:rsidRPr="00FA60B9">
        <w:rPr>
          <w:rFonts w:ascii="Athelas" w:hAnsi="Athelas" w:cs="Times New Roman"/>
        </w:rPr>
        <w:t xml:space="preserve"> for both ECE and P-3</w:t>
      </w:r>
      <w:r w:rsidRPr="00FA60B9">
        <w:rPr>
          <w:rFonts w:ascii="Athelas" w:hAnsi="Athelas" w:cs="Times New Roman"/>
        </w:rPr>
        <w:tab/>
      </w:r>
      <w:r w:rsidRPr="00FA60B9">
        <w:rPr>
          <w:rFonts w:ascii="Athelas" w:hAnsi="Athelas" w:cs="Times New Roman"/>
        </w:rPr>
        <w:tab/>
      </w:r>
      <w:r w:rsidRPr="00FA60B9">
        <w:rPr>
          <w:rFonts w:ascii="Athelas" w:hAnsi="Athelas" w:cs="Times New Roman"/>
        </w:rPr>
        <w:tab/>
      </w:r>
      <w:r w:rsidRPr="00FA60B9">
        <w:rPr>
          <w:rFonts w:ascii="Athelas" w:hAnsi="Athelas" w:cs="Times New Roman"/>
        </w:rPr>
        <w:tab/>
      </w:r>
      <w:r w:rsidRPr="00FA60B9">
        <w:rPr>
          <w:rFonts w:ascii="Athelas" w:hAnsi="Athelas" w:cs="Times New Roman"/>
        </w:rPr>
        <w:tab/>
      </w:r>
      <w:r w:rsidRPr="00FA60B9">
        <w:rPr>
          <w:rFonts w:ascii="Athelas" w:hAnsi="Athelas" w:cs="Times New Roman"/>
        </w:rPr>
        <w:tab/>
      </w:r>
      <w:r w:rsidRPr="00FA60B9">
        <w:rPr>
          <w:rFonts w:ascii="Athelas" w:hAnsi="Athelas" w:cs="Times New Roman"/>
        </w:rPr>
        <w:tab/>
      </w:r>
      <w:r w:rsidRPr="00FA60B9">
        <w:rPr>
          <w:rFonts w:ascii="Athelas" w:hAnsi="Athelas" w:cs="Times New Roman"/>
        </w:rPr>
        <w:tab/>
      </w:r>
    </w:p>
    <w:p w14:paraId="25AD8300" w14:textId="0DACC54C" w:rsidR="005C393C" w:rsidRPr="00FA60B9" w:rsidRDefault="00D82017" w:rsidP="009D27F0">
      <w:pPr>
        <w:rPr>
          <w:rFonts w:ascii="Athelas" w:hAnsi="Athelas" w:cs="Times New Roman"/>
        </w:rPr>
      </w:pPr>
      <w:r w:rsidRPr="00FA60B9">
        <w:rPr>
          <w:rFonts w:ascii="Athelas" w:hAnsi="Athelas" w:cs="Times New Roman"/>
        </w:rPr>
        <w:t xml:space="preserve">A-90-100% </w:t>
      </w:r>
      <w:r w:rsidR="009D27F0" w:rsidRPr="00FA60B9">
        <w:rPr>
          <w:rFonts w:ascii="Athelas" w:hAnsi="Athelas" w:cs="Times New Roman"/>
        </w:rPr>
        <w:t xml:space="preserve">     </w:t>
      </w:r>
    </w:p>
    <w:p w14:paraId="23916763" w14:textId="2C3F230A" w:rsidR="00D82017" w:rsidRPr="00FA60B9" w:rsidRDefault="00D82017" w:rsidP="009D27F0">
      <w:pPr>
        <w:rPr>
          <w:rFonts w:ascii="Athelas" w:hAnsi="Athelas" w:cs="Times New Roman"/>
        </w:rPr>
      </w:pPr>
      <w:r w:rsidRPr="00FA60B9">
        <w:rPr>
          <w:rFonts w:ascii="Athelas" w:hAnsi="Athelas" w:cs="Times New Roman"/>
        </w:rPr>
        <w:t>B-80-89%</w:t>
      </w:r>
      <w:r w:rsidR="009D27F0" w:rsidRPr="00FA60B9">
        <w:rPr>
          <w:rFonts w:ascii="Athelas" w:hAnsi="Athelas" w:cs="Times New Roman"/>
        </w:rPr>
        <w:t xml:space="preserve"> </w:t>
      </w:r>
      <w:r w:rsidR="006359C7" w:rsidRPr="00FA60B9">
        <w:rPr>
          <w:rFonts w:ascii="Athelas" w:hAnsi="Athelas" w:cs="Times New Roman"/>
        </w:rPr>
        <w:t xml:space="preserve"> </w:t>
      </w:r>
    </w:p>
    <w:p w14:paraId="2D18FD26" w14:textId="192457D7" w:rsidR="00D82017" w:rsidRPr="00FA60B9" w:rsidRDefault="00D82017" w:rsidP="009D27F0">
      <w:pPr>
        <w:rPr>
          <w:rFonts w:ascii="Athelas" w:hAnsi="Athelas" w:cs="Times New Roman"/>
        </w:rPr>
      </w:pPr>
      <w:r w:rsidRPr="00FA60B9">
        <w:rPr>
          <w:rFonts w:ascii="Athelas" w:hAnsi="Athelas" w:cs="Times New Roman"/>
        </w:rPr>
        <w:t>C-70-79%</w:t>
      </w:r>
    </w:p>
    <w:p w14:paraId="509827DA" w14:textId="782F9B5D" w:rsidR="00D82017" w:rsidRPr="00FA60B9" w:rsidRDefault="00D82017" w:rsidP="009D27F0">
      <w:pPr>
        <w:rPr>
          <w:rFonts w:ascii="Athelas" w:hAnsi="Athelas" w:cs="Times New Roman"/>
        </w:rPr>
      </w:pPr>
      <w:r w:rsidRPr="00FA60B9">
        <w:rPr>
          <w:rFonts w:ascii="Athelas" w:hAnsi="Athelas" w:cs="Times New Roman"/>
        </w:rPr>
        <w:t>D-60-69%</w:t>
      </w:r>
    </w:p>
    <w:p w14:paraId="3707584A" w14:textId="3BADD0CD" w:rsidR="00D82017" w:rsidRPr="00FA60B9" w:rsidRDefault="00D82017" w:rsidP="00D82017">
      <w:pPr>
        <w:rPr>
          <w:rFonts w:ascii="Athelas" w:hAnsi="Athelas" w:cs="Times New Roman"/>
        </w:rPr>
      </w:pPr>
      <w:r w:rsidRPr="00FA60B9">
        <w:rPr>
          <w:rFonts w:ascii="Athelas" w:hAnsi="Athelas" w:cs="Times New Roman"/>
        </w:rPr>
        <w:t xml:space="preserve">F-0-59% </w:t>
      </w:r>
    </w:p>
    <w:p w14:paraId="16301221" w14:textId="77777777" w:rsidR="009D27F0" w:rsidRPr="00FA60B9" w:rsidRDefault="009D27F0" w:rsidP="00D82017">
      <w:pPr>
        <w:rPr>
          <w:rFonts w:ascii="Athelas" w:hAnsi="Athelas" w:cs="Times New Roman"/>
        </w:rPr>
      </w:pPr>
    </w:p>
    <w:p w14:paraId="47B88414" w14:textId="56A0A8DF" w:rsidR="00D82017" w:rsidRPr="00FA60B9" w:rsidRDefault="00D82017" w:rsidP="00D82017">
      <w:pPr>
        <w:rPr>
          <w:rFonts w:ascii="Athelas" w:hAnsi="Athelas" w:cs="Times New Roman"/>
        </w:rPr>
      </w:pPr>
      <w:r w:rsidRPr="00FA60B9">
        <w:rPr>
          <w:rFonts w:ascii="Athelas" w:hAnsi="Athelas" w:cs="Times New Roman"/>
          <w:b/>
        </w:rPr>
        <w:t xml:space="preserve">*Tutors are available for students.  </w:t>
      </w:r>
      <w:r w:rsidRPr="00FA60B9">
        <w:rPr>
          <w:rFonts w:ascii="Athelas" w:hAnsi="Athelas" w:cs="Times New Roman"/>
        </w:rPr>
        <w:t>Please contact the instructor if you have any questions or need a tutor.</w:t>
      </w:r>
    </w:p>
    <w:p w14:paraId="6C7B4761" w14:textId="77777777" w:rsidR="002E45DF" w:rsidRPr="00FA60B9" w:rsidRDefault="002E45DF" w:rsidP="00D82017">
      <w:pPr>
        <w:rPr>
          <w:rFonts w:ascii="Athelas" w:hAnsi="Athelas" w:cs="Times New Roman"/>
          <w:b/>
          <w:bCs/>
        </w:rPr>
      </w:pPr>
    </w:p>
    <w:p w14:paraId="0CAFD7AC" w14:textId="7F5A7DC4" w:rsidR="00D82017" w:rsidRPr="00FA60B9" w:rsidRDefault="00D82017" w:rsidP="00D82017">
      <w:pPr>
        <w:rPr>
          <w:rFonts w:ascii="Athelas" w:hAnsi="Athelas" w:cs="Times New Roman"/>
          <w:bCs/>
        </w:rPr>
      </w:pPr>
      <w:r w:rsidRPr="00FA60B9">
        <w:rPr>
          <w:rFonts w:ascii="Athelas" w:hAnsi="Athelas" w:cs="Times New Roman"/>
          <w:b/>
          <w:bCs/>
        </w:rPr>
        <w:t>Late assignments will not receive full credit</w:t>
      </w:r>
      <w:r w:rsidR="007E3EEF" w:rsidRPr="00FA60B9">
        <w:rPr>
          <w:rFonts w:ascii="Athelas" w:hAnsi="Athelas" w:cs="Times New Roman"/>
          <w:bCs/>
        </w:rPr>
        <w:t>.  15</w:t>
      </w:r>
      <w:r w:rsidRPr="00FA60B9">
        <w:rPr>
          <w:rFonts w:ascii="Athelas" w:hAnsi="Athelas" w:cs="Times New Roman"/>
          <w:bCs/>
        </w:rPr>
        <w:t>% will be deducted on all late assignments.</w:t>
      </w:r>
      <w:r w:rsidR="006851E3" w:rsidRPr="00FA60B9">
        <w:rPr>
          <w:rFonts w:ascii="Athelas" w:hAnsi="Athelas" w:cs="Times New Roman"/>
          <w:bCs/>
        </w:rPr>
        <w:t xml:space="preserve"> May 1st</w:t>
      </w:r>
      <w:r w:rsidR="006359C7" w:rsidRPr="00FA60B9">
        <w:rPr>
          <w:rFonts w:ascii="Athelas" w:hAnsi="Athelas" w:cs="Times New Roman"/>
          <w:bCs/>
        </w:rPr>
        <w:t xml:space="preserve"> is the midterm deadline for late work for the first half of the quarter.  An opportunity for make-up work is provided on an individual basis for </w:t>
      </w:r>
      <w:r w:rsidR="006359C7" w:rsidRPr="00FA60B9">
        <w:rPr>
          <w:rFonts w:ascii="Athelas" w:hAnsi="Athelas" w:cs="Times New Roman"/>
          <w:bCs/>
          <w:u w:val="single"/>
        </w:rPr>
        <w:t>emergency situations</w:t>
      </w:r>
      <w:r w:rsidR="006359C7" w:rsidRPr="00FA60B9">
        <w:rPr>
          <w:rFonts w:ascii="Athelas" w:hAnsi="Athelas" w:cs="Times New Roman"/>
          <w:bCs/>
        </w:rPr>
        <w:t xml:space="preserve"> and on a </w:t>
      </w:r>
      <w:r w:rsidR="006359C7" w:rsidRPr="00FA60B9">
        <w:rPr>
          <w:rFonts w:ascii="Athelas" w:hAnsi="Athelas" w:cs="Times New Roman"/>
          <w:bCs/>
          <w:u w:val="single"/>
        </w:rPr>
        <w:t>limited basis</w:t>
      </w:r>
      <w:r w:rsidR="006359C7" w:rsidRPr="00FA60B9">
        <w:rPr>
          <w:rFonts w:ascii="Athelas" w:hAnsi="Athelas" w:cs="Times New Roman"/>
          <w:bCs/>
        </w:rPr>
        <w:t xml:space="preserve">.  </w:t>
      </w:r>
      <w:r w:rsidRPr="00FA60B9">
        <w:rPr>
          <w:rFonts w:ascii="Athelas" w:hAnsi="Athelas" w:cs="Times New Roman"/>
          <w:b/>
          <w:bCs/>
        </w:rPr>
        <w:t xml:space="preserve">No </w:t>
      </w:r>
      <w:r w:rsidRPr="00FA60B9">
        <w:rPr>
          <w:rFonts w:ascii="Athelas" w:hAnsi="Athelas" w:cs="Times New Roman"/>
          <w:b/>
          <w:bCs/>
          <w:u w:val="single"/>
        </w:rPr>
        <w:t>late assignments</w:t>
      </w:r>
      <w:r w:rsidR="006359C7" w:rsidRPr="00FA60B9">
        <w:rPr>
          <w:rFonts w:ascii="Athelas" w:hAnsi="Athelas" w:cs="Times New Roman"/>
          <w:b/>
          <w:bCs/>
        </w:rPr>
        <w:t xml:space="preserve"> accepted after June </w:t>
      </w:r>
      <w:r w:rsidR="006D04CC" w:rsidRPr="00FA60B9">
        <w:rPr>
          <w:rFonts w:ascii="Athelas" w:hAnsi="Athelas" w:cs="Times New Roman"/>
          <w:b/>
          <w:bCs/>
        </w:rPr>
        <w:t>7th</w:t>
      </w:r>
      <w:r w:rsidR="00AE4447" w:rsidRPr="00FA60B9">
        <w:rPr>
          <w:rFonts w:ascii="Athelas" w:hAnsi="Athelas" w:cs="Times New Roman"/>
          <w:b/>
          <w:bCs/>
        </w:rPr>
        <w:t xml:space="preserve"> </w:t>
      </w:r>
      <w:r w:rsidR="00AE4447" w:rsidRPr="00FA60B9">
        <w:rPr>
          <w:rFonts w:ascii="Athelas" w:hAnsi="Athelas" w:cs="Times New Roman"/>
          <w:bCs/>
        </w:rPr>
        <w:t>for the 2</w:t>
      </w:r>
      <w:r w:rsidR="00AE4447" w:rsidRPr="00FA60B9">
        <w:rPr>
          <w:rFonts w:ascii="Athelas" w:hAnsi="Athelas" w:cs="Times New Roman"/>
          <w:bCs/>
          <w:vertAlign w:val="superscript"/>
        </w:rPr>
        <w:t>nd</w:t>
      </w:r>
      <w:r w:rsidR="00AE4447" w:rsidRPr="00FA60B9">
        <w:rPr>
          <w:rFonts w:ascii="Athelas" w:hAnsi="Athelas" w:cs="Times New Roman"/>
          <w:bCs/>
        </w:rPr>
        <w:t xml:space="preserve"> half of the class</w:t>
      </w:r>
      <w:r w:rsidRPr="00FA60B9">
        <w:rPr>
          <w:rFonts w:ascii="Athelas" w:hAnsi="Athelas" w:cs="Times New Roman"/>
          <w:b/>
          <w:bCs/>
        </w:rPr>
        <w:t>.</w:t>
      </w:r>
      <w:r w:rsidRPr="00FA60B9">
        <w:rPr>
          <w:rFonts w:ascii="Athelas" w:hAnsi="Athelas" w:cs="Times New Roman"/>
          <w:bCs/>
        </w:rPr>
        <w:t xml:space="preserve">  </w:t>
      </w:r>
    </w:p>
    <w:p w14:paraId="4D97B646" w14:textId="77777777" w:rsidR="006D04CC" w:rsidRPr="00FA60B9" w:rsidRDefault="006D04CC" w:rsidP="00D82017">
      <w:pPr>
        <w:rPr>
          <w:rFonts w:ascii="Athelas" w:hAnsi="Athelas" w:cs="Times New Roman"/>
          <w:bCs/>
        </w:rPr>
      </w:pPr>
    </w:p>
    <w:p w14:paraId="50386ED3" w14:textId="200074DD" w:rsidR="006D04CC" w:rsidRPr="00FA60B9" w:rsidRDefault="006D04CC" w:rsidP="00D82017">
      <w:pPr>
        <w:rPr>
          <w:rFonts w:ascii="Athelas" w:hAnsi="Athelas" w:cs="Times New Roman"/>
          <w:b/>
          <w:bCs/>
        </w:rPr>
      </w:pPr>
      <w:r w:rsidRPr="00FA60B9">
        <w:rPr>
          <w:rFonts w:ascii="Athelas" w:hAnsi="Athelas" w:cs="Times New Roman"/>
          <w:b/>
          <w:bCs/>
        </w:rPr>
        <w:t>All assignments are due at the beginning of class</w:t>
      </w:r>
    </w:p>
    <w:p w14:paraId="50F1A43F" w14:textId="77777777" w:rsidR="00D82017" w:rsidRPr="00FA60B9" w:rsidRDefault="00D82017" w:rsidP="00D82017">
      <w:pPr>
        <w:rPr>
          <w:rFonts w:ascii="Athelas" w:hAnsi="Athelas" w:cs="Times New Roman"/>
          <w:b/>
          <w:u w:val="single"/>
        </w:rPr>
      </w:pPr>
    </w:p>
    <w:p w14:paraId="155B7727" w14:textId="77777777" w:rsidR="006359C7" w:rsidRPr="00FA60B9" w:rsidRDefault="006359C7" w:rsidP="006359C7">
      <w:pPr>
        <w:rPr>
          <w:rFonts w:ascii="Athelas" w:hAnsi="Athelas" w:cs="Times New Roman"/>
        </w:rPr>
      </w:pPr>
      <w:r w:rsidRPr="00FA60B9">
        <w:rPr>
          <w:rFonts w:ascii="Athelas" w:hAnsi="Athelas" w:cs="Times New Roman"/>
          <w:b/>
          <w:u w:val="single"/>
        </w:rPr>
        <w:t>Reasonable Accommodation</w:t>
      </w:r>
      <w:r w:rsidRPr="00FA60B9">
        <w:rPr>
          <w:rFonts w:ascii="Athelas" w:hAnsi="Athelas" w:cs="Times New Roman"/>
          <w:b/>
          <w:noProof/>
          <w:u w:val="single"/>
        </w:rPr>
        <w:drawing>
          <wp:inline distT="0" distB="0" distL="0" distR="0" wp14:anchorId="0A81B977" wp14:editId="2DB4C26E">
            <wp:extent cx="349898" cy="446504"/>
            <wp:effectExtent l="0" t="0" r="5715" b="10795"/>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51048" cy="447971"/>
                    </a:xfrm>
                    <a:prstGeom prst="rect">
                      <a:avLst/>
                    </a:prstGeom>
                    <a:noFill/>
                    <a:ln>
                      <a:noFill/>
                    </a:ln>
                  </pic:spPr>
                </pic:pic>
              </a:graphicData>
            </a:graphic>
          </wp:inline>
        </w:drawing>
      </w:r>
    </w:p>
    <w:p w14:paraId="70F6D195" w14:textId="77777777" w:rsidR="006359C7" w:rsidRPr="00FA60B9" w:rsidRDefault="006359C7" w:rsidP="006359C7">
      <w:pPr>
        <w:pStyle w:val="BodyText"/>
        <w:rPr>
          <w:rFonts w:ascii="Athelas" w:hAnsi="Athelas" w:cs="Times New Roman"/>
          <w:b/>
        </w:rPr>
      </w:pPr>
      <w:r w:rsidRPr="00FA60B9">
        <w:rPr>
          <w:rFonts w:ascii="Athelas" w:hAnsi="Athelas" w:cs="Times New Roman"/>
        </w:rPr>
        <w:tab/>
      </w:r>
    </w:p>
    <w:p w14:paraId="47D326BB" w14:textId="77777777" w:rsidR="006359C7" w:rsidRPr="00FA60B9" w:rsidRDefault="006359C7" w:rsidP="006359C7">
      <w:pPr>
        <w:pStyle w:val="BodyText"/>
        <w:rPr>
          <w:rFonts w:ascii="Athelas" w:hAnsi="Athelas" w:cs="Times New Roman"/>
          <w:b/>
        </w:rPr>
      </w:pPr>
      <w:r w:rsidRPr="00FA60B9">
        <w:rPr>
          <w:rFonts w:ascii="Athelas" w:hAnsi="Athelas" w:cs="Times New Roman"/>
        </w:rPr>
        <w:t>Accommodations are provided to students with diagnosed disabilities through the Student Services Department. Contact Linda Pete, Disabilities coordinator at (406) 275-4968 or linda_pete@skc.edu.  It is important that students with disabilities inform their instructors of their disabilities at the beginning of the quarter, in order to facilitate the process of determining appropriate and reasonable accommodations for the individual student.</w:t>
      </w:r>
    </w:p>
    <w:p w14:paraId="0A93B248" w14:textId="77777777" w:rsidR="006359C7" w:rsidRPr="00FA60B9" w:rsidRDefault="006359C7" w:rsidP="00D82017">
      <w:pPr>
        <w:rPr>
          <w:rFonts w:ascii="Athelas" w:hAnsi="Athelas" w:cs="Times New Roman"/>
          <w:b/>
          <w:u w:val="single"/>
        </w:rPr>
      </w:pPr>
    </w:p>
    <w:p w14:paraId="5A6984CF" w14:textId="2C170EDD" w:rsidR="00D82017" w:rsidRPr="00FA60B9" w:rsidRDefault="00D82017" w:rsidP="00D82017">
      <w:pPr>
        <w:rPr>
          <w:rFonts w:ascii="Athelas" w:hAnsi="Athelas" w:cs="Times New Roman"/>
          <w:b/>
          <w:u w:val="single"/>
        </w:rPr>
      </w:pPr>
      <w:r w:rsidRPr="00FA60B9">
        <w:rPr>
          <w:rFonts w:ascii="Athelas" w:hAnsi="Athelas" w:cs="Times New Roman"/>
          <w:b/>
          <w:u w:val="single"/>
        </w:rPr>
        <w:t>Attendance</w:t>
      </w:r>
      <w:r w:rsidR="007E7D30" w:rsidRPr="00FA60B9">
        <w:rPr>
          <w:rFonts w:ascii="Athelas" w:hAnsi="Athelas" w:cs="Times New Roman"/>
          <w:b/>
          <w:u w:val="single"/>
        </w:rPr>
        <w:t xml:space="preserve"> </w:t>
      </w:r>
    </w:p>
    <w:p w14:paraId="5F2B3019" w14:textId="5EB2754B" w:rsidR="006359C7" w:rsidRPr="00FA60B9" w:rsidRDefault="00D82017" w:rsidP="00D82017">
      <w:pPr>
        <w:rPr>
          <w:rFonts w:ascii="Athelas" w:hAnsi="Athelas" w:cs="Times New Roman"/>
          <w:bCs/>
        </w:rPr>
      </w:pPr>
      <w:r w:rsidRPr="00FA60B9">
        <w:rPr>
          <w:rFonts w:ascii="Athelas" w:hAnsi="Athelas" w:cs="Times New Roman"/>
          <w:bCs/>
        </w:rPr>
        <w:t xml:space="preserve">This class is highly interactive and learning occurs through participation in class discussions and activities that are impossible </w:t>
      </w:r>
      <w:r w:rsidR="006D04CC" w:rsidRPr="00FA60B9">
        <w:rPr>
          <w:rFonts w:ascii="Athelas" w:hAnsi="Athelas" w:cs="Times New Roman"/>
          <w:bCs/>
        </w:rPr>
        <w:t>duplicate</w:t>
      </w:r>
      <w:r w:rsidRPr="00FA60B9">
        <w:rPr>
          <w:rFonts w:ascii="Athelas" w:hAnsi="Athelas" w:cs="Times New Roman"/>
          <w:bCs/>
        </w:rPr>
        <w:t xml:space="preserve"> outside of class.   Attendance and participation (including in class activities and readings) is graded at 10 points/class. </w:t>
      </w:r>
    </w:p>
    <w:p w14:paraId="5CC993C7" w14:textId="77777777" w:rsidR="00D82017" w:rsidRPr="00FA60B9" w:rsidRDefault="00D82017" w:rsidP="00D82017">
      <w:pPr>
        <w:rPr>
          <w:rFonts w:ascii="Athelas" w:hAnsi="Athelas" w:cs="Times New Roman"/>
          <w:b/>
          <w:bCs/>
        </w:rPr>
      </w:pPr>
    </w:p>
    <w:p w14:paraId="3C371BE6" w14:textId="26E7D6C9" w:rsidR="00D82017" w:rsidRPr="00FA60B9" w:rsidRDefault="00D82017" w:rsidP="00D82017">
      <w:pPr>
        <w:rPr>
          <w:rFonts w:ascii="Athelas" w:hAnsi="Athelas" w:cs="Times New Roman"/>
          <w:bCs/>
        </w:rPr>
      </w:pPr>
      <w:r w:rsidRPr="00FA60B9">
        <w:rPr>
          <w:rFonts w:ascii="Athelas" w:hAnsi="Athelas" w:cs="Times New Roman"/>
          <w:bCs/>
        </w:rPr>
        <w:t xml:space="preserve">Students are expected to be on time for class and to stay until the designated time set for dismissal.  If a student must leave early he/she must inform the instructor at the beginning of class. Students must be in class to complete and present assignments on the day they are due.  Students missing more than </w:t>
      </w:r>
      <w:r w:rsidRPr="00FA60B9">
        <w:rPr>
          <w:rFonts w:ascii="Athelas" w:hAnsi="Athelas" w:cs="Times New Roman"/>
          <w:b/>
          <w:bCs/>
        </w:rPr>
        <w:t>six classroom</w:t>
      </w:r>
      <w:r w:rsidRPr="00FA60B9">
        <w:rPr>
          <w:rFonts w:ascii="Athelas" w:hAnsi="Athelas" w:cs="Times New Roman"/>
          <w:bCs/>
        </w:rPr>
        <w:t xml:space="preserve"> hours may receive a failing grade and are recommended to withdraw from the class.</w:t>
      </w:r>
    </w:p>
    <w:p w14:paraId="1AA042B2" w14:textId="77777777" w:rsidR="00FA60B9" w:rsidRDefault="00AE4447" w:rsidP="00FA60B9">
      <w:pPr>
        <w:rPr>
          <w:rFonts w:ascii="Athelas" w:hAnsi="Athelas" w:cs="Times New Roman"/>
          <w:bCs/>
        </w:rPr>
      </w:pPr>
      <w:r w:rsidRPr="00FA60B9">
        <w:rPr>
          <w:rFonts w:ascii="Athelas" w:hAnsi="Athelas" w:cs="Times New Roman"/>
          <w:bCs/>
        </w:rPr>
        <w:t xml:space="preserve"> </w:t>
      </w:r>
    </w:p>
    <w:p w14:paraId="21DC66C7" w14:textId="112B647C" w:rsidR="00AE4447" w:rsidRPr="00FA60B9" w:rsidRDefault="00AE4447" w:rsidP="00FA60B9">
      <w:pPr>
        <w:rPr>
          <w:rFonts w:ascii="Athelas" w:hAnsi="Athelas" w:cs="Times New Roman"/>
          <w:bCs/>
        </w:rPr>
      </w:pPr>
      <w:r w:rsidRPr="00FA60B9">
        <w:rPr>
          <w:rFonts w:ascii="Athelas" w:hAnsi="Athelas"/>
          <w:b/>
          <w:u w:val="single"/>
        </w:rPr>
        <w:t>Credit Hours</w:t>
      </w:r>
    </w:p>
    <w:p w14:paraId="1F5FA3CE" w14:textId="77777777" w:rsidR="00AE4447" w:rsidRPr="00FA60B9" w:rsidRDefault="00AE4447" w:rsidP="00AE444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thelas" w:hAnsi="Athelas"/>
          <w:b/>
        </w:rPr>
      </w:pPr>
    </w:p>
    <w:p w14:paraId="331BE290" w14:textId="2727A5ED" w:rsidR="00AE4447" w:rsidRPr="00FA60B9" w:rsidRDefault="00AE4447" w:rsidP="00AE444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thelas" w:hAnsi="Athelas" w:cs="Tahoma"/>
          <w:color w:val="auto"/>
        </w:rPr>
      </w:pPr>
      <w:r w:rsidRPr="00FA60B9">
        <w:rPr>
          <w:rFonts w:ascii="Athelas" w:hAnsi="Athelas"/>
          <w:bCs/>
        </w:rPr>
        <w:t xml:space="preserve">Students are expected to spend one (1) hour in class and a minimum of two (2) hours outside the class per week per every credit hour, which is approximately 8 hours per week. </w:t>
      </w:r>
    </w:p>
    <w:p w14:paraId="293621E5" w14:textId="77777777" w:rsidR="00D82017" w:rsidRPr="00FA60B9" w:rsidRDefault="00D82017" w:rsidP="00D82017">
      <w:pPr>
        <w:rPr>
          <w:rFonts w:ascii="Athelas" w:hAnsi="Athelas" w:cs="Times New Roman"/>
          <w:b/>
          <w:bCs/>
        </w:rPr>
      </w:pPr>
    </w:p>
    <w:p w14:paraId="1C2B0F22" w14:textId="394D7B61" w:rsidR="00FA60B9" w:rsidRDefault="00FA60B9">
      <w:pPr>
        <w:rPr>
          <w:rFonts w:ascii="Athelas" w:hAnsi="Athelas" w:cs="Tahoma"/>
          <w:b/>
        </w:rPr>
      </w:pPr>
      <w:r>
        <w:rPr>
          <w:rFonts w:ascii="Athelas" w:hAnsi="Athelas" w:cs="Tahoma"/>
          <w:b/>
        </w:rPr>
        <w:br w:type="page"/>
      </w:r>
    </w:p>
    <w:p w14:paraId="6C8305B6" w14:textId="77777777" w:rsidR="005776DF" w:rsidRPr="00FA60B9" w:rsidRDefault="005776DF" w:rsidP="001D26E4">
      <w:pPr>
        <w:rPr>
          <w:rFonts w:ascii="Athelas" w:hAnsi="Athelas" w:cs="Tahoma"/>
          <w:b/>
        </w:rPr>
      </w:pPr>
    </w:p>
    <w:p w14:paraId="2B7C1C2C" w14:textId="15C6B4FA" w:rsidR="00CC6BD9" w:rsidRPr="00FA60B9" w:rsidRDefault="00CC6BD9" w:rsidP="00CC6BD9">
      <w:pPr>
        <w:jc w:val="center"/>
        <w:rPr>
          <w:rFonts w:ascii="Athelas" w:hAnsi="Athelas" w:cs="Tahoma"/>
          <w:b/>
        </w:rPr>
      </w:pPr>
      <w:r w:rsidRPr="00FA60B9">
        <w:rPr>
          <w:rFonts w:ascii="Athelas" w:hAnsi="Athelas" w:cs="Tahoma"/>
          <w:b/>
        </w:rPr>
        <w:t>ECED 265 Leadership and Professionalism in Early Childhood Education</w:t>
      </w:r>
    </w:p>
    <w:p w14:paraId="53518240" w14:textId="77777777" w:rsidR="00CC6BD9" w:rsidRPr="00FA60B9" w:rsidRDefault="00CC6BD9" w:rsidP="00CC6BD9">
      <w:pPr>
        <w:jc w:val="center"/>
        <w:rPr>
          <w:rFonts w:ascii="Athelas" w:hAnsi="Athelas" w:cs="Tahoma"/>
          <w:b/>
        </w:rPr>
      </w:pPr>
      <w:r w:rsidRPr="00FA60B9">
        <w:rPr>
          <w:rFonts w:ascii="Athelas" w:hAnsi="Athelas" w:cs="Tahoma"/>
          <w:b/>
        </w:rPr>
        <w:t>Assignment Descriptions</w:t>
      </w:r>
    </w:p>
    <w:p w14:paraId="78FEA8EA" w14:textId="77777777" w:rsidR="00CC6BD9" w:rsidRPr="00237180" w:rsidRDefault="00CC6BD9" w:rsidP="00CC6BD9">
      <w:pPr>
        <w:jc w:val="center"/>
        <w:rPr>
          <w:rFonts w:ascii="Tahoma" w:hAnsi="Tahoma" w:cs="Tahoma"/>
        </w:rPr>
      </w:pPr>
    </w:p>
    <w:p w14:paraId="5CA306C7" w14:textId="4CBE29DE" w:rsidR="00CC6BD9" w:rsidRPr="00237180" w:rsidRDefault="00CC6BD9" w:rsidP="00CC6BD9">
      <w:pPr>
        <w:jc w:val="center"/>
        <w:rPr>
          <w:rFonts w:ascii="Tahoma" w:hAnsi="Tahoma" w:cs="Tahoma"/>
        </w:rPr>
      </w:pPr>
    </w:p>
    <w:p w14:paraId="7547DE2D" w14:textId="360D175D" w:rsidR="00CC6BD9" w:rsidRPr="00FA60B9" w:rsidRDefault="00227FEB" w:rsidP="00CC6BD9">
      <w:pPr>
        <w:rPr>
          <w:rFonts w:ascii="Athelas" w:hAnsi="Athelas" w:cs="Tahoma"/>
          <w:b/>
        </w:rPr>
      </w:pPr>
      <w:r>
        <w:rPr>
          <w:rFonts w:ascii="Tahoma" w:hAnsi="Tahoma" w:cs="Tahoma"/>
          <w:b/>
          <w:noProof/>
        </w:rPr>
        <w:drawing>
          <wp:inline distT="0" distB="0" distL="0" distR="0" wp14:anchorId="2F4622D4" wp14:editId="5F5F5407">
            <wp:extent cx="622935" cy="676275"/>
            <wp:effectExtent l="0" t="0" r="12065" b="9525"/>
            <wp:docPr id="2" name="Picture 2" descr="flow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445" cy="773449"/>
                    </a:xfrm>
                    <a:prstGeom prst="rect">
                      <a:avLst/>
                    </a:prstGeom>
                    <a:noFill/>
                    <a:ln>
                      <a:noFill/>
                    </a:ln>
                  </pic:spPr>
                </pic:pic>
              </a:graphicData>
            </a:graphic>
          </wp:inline>
        </w:drawing>
      </w:r>
      <w:r w:rsidR="00CC6BD9" w:rsidRPr="00FA60B9">
        <w:rPr>
          <w:rFonts w:ascii="Athelas" w:hAnsi="Athelas" w:cs="Tahoma"/>
          <w:b/>
        </w:rPr>
        <w:t>Attendance and Participation:</w:t>
      </w:r>
    </w:p>
    <w:p w14:paraId="238241AB" w14:textId="71A8C17A" w:rsidR="00CC6BD9" w:rsidRPr="00FA60B9" w:rsidRDefault="00CC6BD9" w:rsidP="00CC6BD9">
      <w:pPr>
        <w:rPr>
          <w:rFonts w:ascii="Athelas" w:hAnsi="Athelas" w:cs="Tahoma"/>
          <w:b/>
          <w:bCs/>
        </w:rPr>
      </w:pPr>
      <w:r w:rsidRPr="00FA60B9">
        <w:rPr>
          <w:rFonts w:ascii="Athelas" w:hAnsi="Athelas" w:cs="Tahoma"/>
        </w:rPr>
        <w:t xml:space="preserve">Attendance and Participation are crucial to your success in Leadership and Professionalism in Early Childhood Education.  You are expected to attend and participate in all </w:t>
      </w:r>
      <w:r w:rsidR="00D82017" w:rsidRPr="00FA60B9">
        <w:rPr>
          <w:rFonts w:ascii="Athelas" w:hAnsi="Athelas" w:cs="Tahoma"/>
        </w:rPr>
        <w:t>classes.</w:t>
      </w:r>
      <w:r w:rsidRPr="00FA60B9">
        <w:rPr>
          <w:rFonts w:ascii="Athelas" w:hAnsi="Athelas" w:cs="Tahoma"/>
        </w:rPr>
        <w:tab/>
      </w:r>
    </w:p>
    <w:p w14:paraId="2CD745A6" w14:textId="024B6BEC" w:rsidR="006D04CC" w:rsidRPr="00FA60B9" w:rsidRDefault="00227FEB" w:rsidP="006D04CC">
      <w:pPr>
        <w:rPr>
          <w:rFonts w:ascii="Athelas" w:hAnsi="Athelas" w:cs="Tahoma"/>
          <w:b/>
        </w:rPr>
      </w:pPr>
      <w:r>
        <w:rPr>
          <w:rFonts w:ascii="Tahoma" w:hAnsi="Tahoma" w:cs="Tahoma"/>
          <w:b/>
          <w:noProof/>
        </w:rPr>
        <w:drawing>
          <wp:inline distT="0" distB="0" distL="0" distR="0" wp14:anchorId="2277ECB1" wp14:editId="6DBFFF5E">
            <wp:extent cx="622935" cy="676275"/>
            <wp:effectExtent l="0" t="0" r="12065" b="9525"/>
            <wp:docPr id="3" name="Picture 3" descr="flow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445" cy="773449"/>
                    </a:xfrm>
                    <a:prstGeom prst="rect">
                      <a:avLst/>
                    </a:prstGeom>
                    <a:noFill/>
                    <a:ln>
                      <a:noFill/>
                    </a:ln>
                  </pic:spPr>
                </pic:pic>
              </a:graphicData>
            </a:graphic>
          </wp:inline>
        </w:drawing>
      </w:r>
      <w:r w:rsidR="006D04CC" w:rsidRPr="00FA60B9">
        <w:rPr>
          <w:rFonts w:ascii="Athelas" w:hAnsi="Athelas" w:cs="Tahoma"/>
          <w:b/>
        </w:rPr>
        <w:t>Readings and Weekly Assignments:</w:t>
      </w:r>
    </w:p>
    <w:p w14:paraId="571DF936" w14:textId="5997B198" w:rsidR="00CC6BD9" w:rsidRPr="00FA60B9" w:rsidRDefault="006D04CC" w:rsidP="006D04CC">
      <w:pPr>
        <w:rPr>
          <w:rFonts w:ascii="Athelas" w:hAnsi="Athelas" w:cs="Tahoma"/>
          <w:b/>
          <w:bCs/>
        </w:rPr>
      </w:pPr>
      <w:r w:rsidRPr="00FA60B9">
        <w:rPr>
          <w:rFonts w:ascii="Athelas" w:hAnsi="Athelas" w:cs="Tahoma"/>
        </w:rPr>
        <w:t>Reading and activity assignments will be assigned weekly. Please come prepared to discuss these readings and participate in in-class activities based on them. Reading is to be completed before class.  Points will be deducted if candidates are unprepared.</w:t>
      </w:r>
    </w:p>
    <w:p w14:paraId="33EE8062" w14:textId="559FE94C" w:rsidR="00CC6BD9" w:rsidRPr="00FA60B9" w:rsidRDefault="00227FEB" w:rsidP="00CC6BD9">
      <w:pPr>
        <w:rPr>
          <w:rFonts w:ascii="Athelas" w:hAnsi="Athelas" w:cs="Tahoma"/>
        </w:rPr>
      </w:pPr>
      <w:r>
        <w:rPr>
          <w:rFonts w:ascii="Tahoma" w:hAnsi="Tahoma" w:cs="Tahoma"/>
          <w:b/>
          <w:noProof/>
        </w:rPr>
        <w:drawing>
          <wp:inline distT="0" distB="0" distL="0" distR="0" wp14:anchorId="72C5F1E1" wp14:editId="2EDD4CCF">
            <wp:extent cx="622935" cy="676275"/>
            <wp:effectExtent l="0" t="0" r="12065" b="9525"/>
            <wp:docPr id="5" name="Picture 5" descr="flow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445" cy="773449"/>
                    </a:xfrm>
                    <a:prstGeom prst="rect">
                      <a:avLst/>
                    </a:prstGeom>
                    <a:noFill/>
                    <a:ln>
                      <a:noFill/>
                    </a:ln>
                  </pic:spPr>
                </pic:pic>
              </a:graphicData>
            </a:graphic>
          </wp:inline>
        </w:drawing>
      </w:r>
      <w:r w:rsidR="00CC6BD9" w:rsidRPr="00FA60B9">
        <w:rPr>
          <w:rFonts w:ascii="Athelas" w:hAnsi="Athelas" w:cs="Tahoma"/>
          <w:b/>
          <w:bCs/>
        </w:rPr>
        <w:t xml:space="preserve">Autobiographical Statement </w:t>
      </w:r>
      <w:r w:rsidR="00CC6BD9" w:rsidRPr="00FA60B9">
        <w:rPr>
          <w:rFonts w:ascii="Athelas" w:hAnsi="Athelas" w:cs="Tahoma"/>
        </w:rPr>
        <w:t xml:space="preserve">(Including Statement of Commitment </w:t>
      </w:r>
    </w:p>
    <w:p w14:paraId="6A831625" w14:textId="08CF9526" w:rsidR="001D26E4" w:rsidRPr="00FA60B9" w:rsidRDefault="00CC6BD9" w:rsidP="00CC6BD9">
      <w:pPr>
        <w:rPr>
          <w:rFonts w:ascii="Athelas" w:hAnsi="Athelas" w:cs="Tahoma"/>
        </w:rPr>
      </w:pPr>
      <w:r w:rsidRPr="00FA60B9">
        <w:rPr>
          <w:rFonts w:ascii="Athelas" w:hAnsi="Athelas" w:cs="Tahoma"/>
        </w:rPr>
        <w:t xml:space="preserve">     and Application)</w:t>
      </w:r>
    </w:p>
    <w:p w14:paraId="5FD607AA" w14:textId="25303D5A" w:rsidR="00CC6BD9" w:rsidRPr="00237180" w:rsidRDefault="00CC6BD9" w:rsidP="00CC6BD9">
      <w:pPr>
        <w:rPr>
          <w:rFonts w:ascii="Tahoma" w:hAnsi="Tahoma" w:cs="Tahoma"/>
        </w:rPr>
      </w:pPr>
      <w:r w:rsidRPr="00237180">
        <w:rPr>
          <w:rFonts w:ascii="Tahoma" w:hAnsi="Tahoma" w:cs="Tahoma"/>
        </w:rPr>
        <w:t xml:space="preserve">  </w:t>
      </w:r>
    </w:p>
    <w:p w14:paraId="1B63E7A9" w14:textId="5D26099D" w:rsidR="00CC6BD9" w:rsidRPr="00FA60B9" w:rsidRDefault="00227FEB" w:rsidP="00CC6BD9">
      <w:pPr>
        <w:rPr>
          <w:rFonts w:ascii="Athelas" w:hAnsi="Athelas"/>
          <w:b/>
          <w:sz w:val="28"/>
          <w:szCs w:val="28"/>
        </w:rPr>
      </w:pPr>
      <w:r w:rsidRPr="00FA60B9">
        <w:rPr>
          <w:rFonts w:ascii="Athelas" w:hAnsi="Athelas" w:cs="Tahoma"/>
          <w:b/>
          <w:noProof/>
        </w:rPr>
        <w:drawing>
          <wp:inline distT="0" distB="0" distL="0" distR="0" wp14:anchorId="174BC1C0" wp14:editId="5054A3F0">
            <wp:extent cx="622935" cy="676275"/>
            <wp:effectExtent l="0" t="0" r="12065" b="9525"/>
            <wp:docPr id="6" name="Picture 6" descr="flow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445" cy="773449"/>
                    </a:xfrm>
                    <a:prstGeom prst="rect">
                      <a:avLst/>
                    </a:prstGeom>
                    <a:noFill/>
                    <a:ln>
                      <a:noFill/>
                    </a:ln>
                  </pic:spPr>
                </pic:pic>
              </a:graphicData>
            </a:graphic>
          </wp:inline>
        </w:drawing>
      </w:r>
      <w:r w:rsidR="00CC6BD9" w:rsidRPr="00FA60B9">
        <w:rPr>
          <w:rFonts w:ascii="Athelas" w:hAnsi="Athelas" w:cs="Tahoma"/>
          <w:b/>
          <w:sz w:val="28"/>
          <w:szCs w:val="28"/>
        </w:rPr>
        <w:t xml:space="preserve">* </w:t>
      </w:r>
      <w:r w:rsidR="00CC6BD9" w:rsidRPr="00FA60B9">
        <w:rPr>
          <w:rFonts w:ascii="Athelas" w:hAnsi="Athelas"/>
          <w:b/>
          <w:sz w:val="28"/>
          <w:szCs w:val="28"/>
        </w:rPr>
        <w:t>Leadership and Professional Assessment with Goal Plan</w:t>
      </w:r>
    </w:p>
    <w:p w14:paraId="372AA838" w14:textId="3B919230" w:rsidR="00CC6BD9" w:rsidRPr="00FA60B9" w:rsidRDefault="00CC6BD9" w:rsidP="00CC6BD9">
      <w:pPr>
        <w:rPr>
          <w:rFonts w:ascii="Athelas" w:hAnsi="Athelas" w:cs="Tahoma"/>
        </w:rPr>
      </w:pPr>
      <w:r w:rsidRPr="00FA60B9">
        <w:rPr>
          <w:rFonts w:ascii="Athelas" w:hAnsi="Athelas"/>
          <w:b/>
        </w:rPr>
        <w:tab/>
      </w:r>
      <w:r w:rsidRPr="00FA60B9">
        <w:rPr>
          <w:rFonts w:ascii="Athelas" w:hAnsi="Athelas"/>
        </w:rPr>
        <w:t xml:space="preserve">This TEP </w:t>
      </w:r>
      <w:r w:rsidR="007F55F4" w:rsidRPr="00FA60B9">
        <w:rPr>
          <w:rFonts w:ascii="Athelas" w:hAnsi="Athelas"/>
        </w:rPr>
        <w:t xml:space="preserve">1 </w:t>
      </w:r>
      <w:r w:rsidRPr="00FA60B9">
        <w:rPr>
          <w:rFonts w:ascii="Athelas" w:hAnsi="Athelas"/>
        </w:rPr>
        <w:t xml:space="preserve">artifact </w:t>
      </w:r>
      <w:r w:rsidR="007F55F4" w:rsidRPr="00FA60B9">
        <w:rPr>
          <w:rFonts w:ascii="Athelas" w:hAnsi="Athelas"/>
        </w:rPr>
        <w:t xml:space="preserve">for both ECE and P-3 </w:t>
      </w:r>
      <w:r w:rsidRPr="00FA60B9">
        <w:rPr>
          <w:rFonts w:ascii="Athelas" w:hAnsi="Athelas"/>
        </w:rPr>
        <w:t>will summarize your goals and action steps to guide you towards leadership and professi</w:t>
      </w:r>
      <w:r w:rsidR="00500FD1" w:rsidRPr="00FA60B9">
        <w:rPr>
          <w:rFonts w:ascii="Athelas" w:hAnsi="Athelas"/>
        </w:rPr>
        <w:t xml:space="preserve">onalism in your education </w:t>
      </w:r>
      <w:r w:rsidRPr="00FA60B9">
        <w:rPr>
          <w:rFonts w:ascii="Athelas" w:hAnsi="Athelas"/>
        </w:rPr>
        <w:t xml:space="preserve">career. </w:t>
      </w:r>
    </w:p>
    <w:p w14:paraId="096096BC" w14:textId="519AB10B" w:rsidR="00CC6BD9" w:rsidRPr="00237180" w:rsidRDefault="00D82017" w:rsidP="00D82017">
      <w:pPr>
        <w:pStyle w:val="ListParagraph"/>
        <w:tabs>
          <w:tab w:val="left" w:pos="3644"/>
        </w:tabs>
        <w:rPr>
          <w:rFonts w:ascii="Tahoma" w:hAnsi="Tahoma" w:cs="Tahoma"/>
        </w:rPr>
      </w:pPr>
      <w:r>
        <w:rPr>
          <w:rFonts w:ascii="Tahoma" w:hAnsi="Tahoma" w:cs="Tahoma"/>
        </w:rPr>
        <w:tab/>
      </w:r>
    </w:p>
    <w:p w14:paraId="59835215" w14:textId="66C30467" w:rsidR="00CC6BD9" w:rsidRPr="00FA60B9" w:rsidRDefault="00227FEB" w:rsidP="00CC6BD9">
      <w:pPr>
        <w:rPr>
          <w:rFonts w:ascii="Athelas" w:hAnsi="Athelas" w:cs="Tahoma"/>
          <w:b/>
        </w:rPr>
      </w:pPr>
      <w:r>
        <w:rPr>
          <w:rFonts w:ascii="Tahoma" w:hAnsi="Tahoma" w:cs="Tahoma"/>
          <w:b/>
          <w:noProof/>
        </w:rPr>
        <w:drawing>
          <wp:inline distT="0" distB="0" distL="0" distR="0" wp14:anchorId="628CCFD6" wp14:editId="4F0E3E93">
            <wp:extent cx="622935" cy="676275"/>
            <wp:effectExtent l="0" t="0" r="12065" b="9525"/>
            <wp:docPr id="7" name="Picture 7" descr="flow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445" cy="773449"/>
                    </a:xfrm>
                    <a:prstGeom prst="rect">
                      <a:avLst/>
                    </a:prstGeom>
                    <a:noFill/>
                    <a:ln>
                      <a:noFill/>
                    </a:ln>
                  </pic:spPr>
                </pic:pic>
              </a:graphicData>
            </a:graphic>
          </wp:inline>
        </w:drawing>
      </w:r>
      <w:r w:rsidR="00CC6BD9" w:rsidRPr="00237180">
        <w:rPr>
          <w:rFonts w:ascii="Tahoma" w:hAnsi="Tahoma" w:cs="Tahoma"/>
          <w:b/>
        </w:rPr>
        <w:t xml:space="preserve"> </w:t>
      </w:r>
      <w:r w:rsidR="00CC6BD9" w:rsidRPr="00FA60B9">
        <w:rPr>
          <w:rFonts w:ascii="Athelas" w:hAnsi="Athelas" w:cs="Tahoma"/>
          <w:b/>
        </w:rPr>
        <w:t>*Case Study Analysis (using NAEYC Code of Ethics):</w:t>
      </w:r>
    </w:p>
    <w:p w14:paraId="191A67E8" w14:textId="5AA20504" w:rsidR="00CC6BD9" w:rsidRPr="00FA60B9" w:rsidRDefault="00CC6BD9" w:rsidP="00403DB0">
      <w:pPr>
        <w:rPr>
          <w:rFonts w:ascii="Athelas" w:hAnsi="Athelas" w:cs="Tahoma"/>
        </w:rPr>
      </w:pPr>
      <w:r w:rsidRPr="00FA60B9">
        <w:rPr>
          <w:rFonts w:ascii="Athelas" w:hAnsi="Athelas" w:cs="Tahoma"/>
        </w:rPr>
        <w:t xml:space="preserve">You will be given a case study to analyze using the NAEYC Code of Ethics.  </w:t>
      </w:r>
    </w:p>
    <w:p w14:paraId="2510F87D" w14:textId="2118385D" w:rsidR="00CC6BD9" w:rsidRPr="00FA60B9" w:rsidRDefault="00CC6BD9" w:rsidP="00CC6BD9">
      <w:pPr>
        <w:rPr>
          <w:rFonts w:ascii="Athelas" w:hAnsi="Athelas" w:cs="Tahoma"/>
        </w:rPr>
      </w:pPr>
      <w:r w:rsidRPr="00FA60B9">
        <w:rPr>
          <w:rFonts w:ascii="Athelas" w:hAnsi="Athelas" w:cs="Tahoma"/>
        </w:rPr>
        <w:t xml:space="preserve">You will be expected to present your case study to the group (ex: lecture style, power point, visual, etc….). </w:t>
      </w:r>
      <w:r w:rsidR="00237180" w:rsidRPr="00FA60B9">
        <w:rPr>
          <w:rFonts w:ascii="Athelas" w:hAnsi="Athelas" w:cs="Tahoma"/>
        </w:rPr>
        <w:t xml:space="preserve">See the attached rubric for assessment criteria.  </w:t>
      </w:r>
      <w:r w:rsidR="007F55F4" w:rsidRPr="00FA60B9">
        <w:rPr>
          <w:rFonts w:ascii="Athelas" w:hAnsi="Athelas" w:cs="Tahoma"/>
        </w:rPr>
        <w:t>This is a TEP 1 artifact for both ECE and P-3.</w:t>
      </w:r>
    </w:p>
    <w:p w14:paraId="0101A7D2" w14:textId="77777777" w:rsidR="007023D9" w:rsidRDefault="007023D9" w:rsidP="00CC6BD9">
      <w:pPr>
        <w:rPr>
          <w:rFonts w:ascii="Tahoma" w:hAnsi="Tahoma" w:cs="Tahoma"/>
        </w:rPr>
      </w:pPr>
    </w:p>
    <w:p w14:paraId="12744B3B" w14:textId="5744B6E8" w:rsidR="00904457" w:rsidRPr="00FA60B9" w:rsidRDefault="00227FEB" w:rsidP="00160521">
      <w:pPr>
        <w:rPr>
          <w:rFonts w:ascii="Athelas" w:hAnsi="Athelas" w:cs="Tahoma"/>
          <w:b/>
        </w:rPr>
      </w:pPr>
      <w:r>
        <w:rPr>
          <w:rFonts w:ascii="Tahoma" w:hAnsi="Tahoma" w:cs="Tahoma"/>
          <w:b/>
          <w:noProof/>
        </w:rPr>
        <w:drawing>
          <wp:inline distT="0" distB="0" distL="0" distR="0" wp14:anchorId="1A710318" wp14:editId="7C9073FA">
            <wp:extent cx="622935" cy="676275"/>
            <wp:effectExtent l="0" t="0" r="12065" b="9525"/>
            <wp:docPr id="8" name="Picture 8" descr="flow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445" cy="773449"/>
                    </a:xfrm>
                    <a:prstGeom prst="rect">
                      <a:avLst/>
                    </a:prstGeom>
                    <a:noFill/>
                    <a:ln>
                      <a:noFill/>
                    </a:ln>
                  </pic:spPr>
                </pic:pic>
              </a:graphicData>
            </a:graphic>
          </wp:inline>
        </w:drawing>
      </w:r>
      <w:r w:rsidR="00160521" w:rsidRPr="00FA60B9">
        <w:rPr>
          <w:rFonts w:ascii="Athelas" w:hAnsi="Athelas" w:cs="Tahoma"/>
          <w:b/>
        </w:rPr>
        <w:t>Reflective Written Analysis</w:t>
      </w:r>
      <w:r w:rsidR="00AE4447" w:rsidRPr="00FA60B9">
        <w:rPr>
          <w:rFonts w:ascii="Athelas" w:hAnsi="Athelas" w:cs="Tahoma"/>
          <w:b/>
        </w:rPr>
        <w:t xml:space="preserve"> (RWA)</w:t>
      </w:r>
      <w:r w:rsidR="00160521" w:rsidRPr="00FA60B9">
        <w:rPr>
          <w:rFonts w:ascii="Athelas" w:hAnsi="Athelas" w:cs="Tahoma"/>
          <w:b/>
        </w:rPr>
        <w:t xml:space="preserve">- </w:t>
      </w:r>
      <w:r w:rsidR="00670273" w:rsidRPr="00FA60B9">
        <w:rPr>
          <w:rFonts w:ascii="Athelas" w:hAnsi="Athelas" w:cs="Tahoma"/>
          <w:b/>
        </w:rPr>
        <w:t xml:space="preserve">NAEYC Standard 6 for ECE, </w:t>
      </w:r>
      <w:r w:rsidR="00193AA9" w:rsidRPr="00FA60B9">
        <w:rPr>
          <w:rFonts w:ascii="Athelas" w:hAnsi="Athelas" w:cs="Tahoma"/>
          <w:b/>
        </w:rPr>
        <w:t>InTASC Principle 9 for P-3</w:t>
      </w:r>
    </w:p>
    <w:p w14:paraId="2468E396" w14:textId="77777777" w:rsidR="007F55F4" w:rsidRPr="00FA60B9" w:rsidRDefault="007F55F4" w:rsidP="00160521">
      <w:pPr>
        <w:rPr>
          <w:rFonts w:ascii="Athelas" w:hAnsi="Athelas" w:cs="Tahoma"/>
        </w:rPr>
      </w:pPr>
    </w:p>
    <w:p w14:paraId="43DF6F3A" w14:textId="2B2ACF8B" w:rsidR="005612DC" w:rsidRPr="00FA60B9" w:rsidRDefault="00132771" w:rsidP="00160521">
      <w:pPr>
        <w:rPr>
          <w:rFonts w:ascii="Athelas" w:hAnsi="Athelas" w:cs="Tahoma"/>
        </w:rPr>
      </w:pPr>
      <w:r w:rsidRPr="00FA60B9">
        <w:rPr>
          <w:rFonts w:ascii="Athelas" w:hAnsi="Athelas" w:cs="Tahoma"/>
        </w:rPr>
        <w:t xml:space="preserve">This is a </w:t>
      </w:r>
      <w:r w:rsidR="007F55F4" w:rsidRPr="00FA60B9">
        <w:rPr>
          <w:rFonts w:ascii="Athelas" w:hAnsi="Athelas" w:cs="Tahoma"/>
        </w:rPr>
        <w:t>1-2 page essay. Include a title page and a reference page.</w:t>
      </w:r>
    </w:p>
    <w:p w14:paraId="13F72FFE" w14:textId="2D8A6145" w:rsidR="00142D64" w:rsidRPr="00FA60B9" w:rsidRDefault="00142D64" w:rsidP="005612DC">
      <w:pPr>
        <w:pStyle w:val="ListParagraph"/>
        <w:numPr>
          <w:ilvl w:val="0"/>
          <w:numId w:val="15"/>
        </w:numPr>
        <w:rPr>
          <w:rFonts w:ascii="Athelas" w:hAnsi="Athelas" w:cs="Tahoma"/>
        </w:rPr>
      </w:pPr>
      <w:r w:rsidRPr="00FA60B9">
        <w:rPr>
          <w:rFonts w:ascii="Athelas" w:hAnsi="Athelas" w:cs="Tahoma"/>
        </w:rPr>
        <w:t>Writ</w:t>
      </w:r>
      <w:r w:rsidR="00193AA9" w:rsidRPr="00FA60B9">
        <w:rPr>
          <w:rFonts w:ascii="Athelas" w:hAnsi="Athelas" w:cs="Tahoma"/>
        </w:rPr>
        <w:t>e an introduction that describes the principle or standard</w:t>
      </w:r>
      <w:r w:rsidR="007F55F4" w:rsidRPr="00FA60B9">
        <w:rPr>
          <w:rFonts w:ascii="Athelas" w:hAnsi="Athelas" w:cs="Tahoma"/>
        </w:rPr>
        <w:t xml:space="preserve"> and tell why it is important to the field of Early Childhood</w:t>
      </w:r>
      <w:r w:rsidR="00670273" w:rsidRPr="00FA60B9">
        <w:rPr>
          <w:rFonts w:ascii="Athelas" w:hAnsi="Athelas" w:cs="Tahoma"/>
        </w:rPr>
        <w:t>.</w:t>
      </w:r>
    </w:p>
    <w:p w14:paraId="363615ED" w14:textId="595E897C" w:rsidR="005612DC" w:rsidRPr="00FA60B9" w:rsidRDefault="005612DC" w:rsidP="005612DC">
      <w:pPr>
        <w:pStyle w:val="ListParagraph"/>
        <w:numPr>
          <w:ilvl w:val="0"/>
          <w:numId w:val="15"/>
        </w:numPr>
        <w:rPr>
          <w:rFonts w:ascii="Athelas" w:hAnsi="Athelas" w:cs="Tahoma"/>
        </w:rPr>
      </w:pPr>
      <w:r w:rsidRPr="00FA60B9">
        <w:rPr>
          <w:rFonts w:ascii="Athelas" w:hAnsi="Athelas" w:cs="Tahoma"/>
        </w:rPr>
        <w:t>Explain how the principle</w:t>
      </w:r>
      <w:r w:rsidR="007F55F4" w:rsidRPr="00FA60B9">
        <w:rPr>
          <w:rFonts w:ascii="Athelas" w:hAnsi="Athelas" w:cs="Tahoma"/>
        </w:rPr>
        <w:t xml:space="preserve"> or standard</w:t>
      </w:r>
      <w:r w:rsidRPr="00FA60B9">
        <w:rPr>
          <w:rFonts w:ascii="Athelas" w:hAnsi="Athelas" w:cs="Tahoma"/>
        </w:rPr>
        <w:t xml:space="preserve"> is important in your teaching. </w:t>
      </w:r>
    </w:p>
    <w:p w14:paraId="71CDE595" w14:textId="1ACD4F2A" w:rsidR="00904457" w:rsidRPr="00FA60B9" w:rsidRDefault="00904457" w:rsidP="005612DC">
      <w:pPr>
        <w:pStyle w:val="ListParagraph"/>
        <w:numPr>
          <w:ilvl w:val="0"/>
          <w:numId w:val="15"/>
        </w:numPr>
        <w:rPr>
          <w:rFonts w:ascii="Athelas" w:hAnsi="Athelas" w:cs="Tahoma"/>
        </w:rPr>
      </w:pPr>
      <w:r w:rsidRPr="00FA60B9">
        <w:rPr>
          <w:rFonts w:ascii="Athelas" w:hAnsi="Athelas" w:cs="Tahoma"/>
        </w:rPr>
        <w:t xml:space="preserve">Describe ways you have implemented the principle </w:t>
      </w:r>
      <w:r w:rsidR="007F55F4" w:rsidRPr="00FA60B9">
        <w:rPr>
          <w:rFonts w:ascii="Athelas" w:hAnsi="Athelas" w:cs="Tahoma"/>
        </w:rPr>
        <w:t xml:space="preserve">or standard </w:t>
      </w:r>
      <w:r w:rsidRPr="00FA60B9">
        <w:rPr>
          <w:rFonts w:ascii="Athelas" w:hAnsi="Athelas" w:cs="Tahoma"/>
        </w:rPr>
        <w:t>in your lessons and/or what you plan to do when you teach.</w:t>
      </w:r>
    </w:p>
    <w:p w14:paraId="721367B1" w14:textId="5162BC73" w:rsidR="00142D64" w:rsidRPr="00FA60B9" w:rsidRDefault="00142D64" w:rsidP="005612DC">
      <w:pPr>
        <w:pStyle w:val="ListParagraph"/>
        <w:numPr>
          <w:ilvl w:val="0"/>
          <w:numId w:val="15"/>
        </w:numPr>
        <w:rPr>
          <w:rFonts w:ascii="Athelas" w:hAnsi="Athelas" w:cs="Tahoma"/>
        </w:rPr>
      </w:pPr>
      <w:r w:rsidRPr="00FA60B9">
        <w:rPr>
          <w:rFonts w:ascii="Athelas" w:hAnsi="Athelas" w:cs="Tahoma"/>
        </w:rPr>
        <w:t>Write a conclusion</w:t>
      </w:r>
      <w:r w:rsidR="007F55F4" w:rsidRPr="00FA60B9">
        <w:rPr>
          <w:rFonts w:ascii="Athelas" w:hAnsi="Athelas" w:cs="Tahoma"/>
        </w:rPr>
        <w:t xml:space="preserve"> that reinforces your belief in the importance of the standard.</w:t>
      </w:r>
    </w:p>
    <w:p w14:paraId="1D92995B" w14:textId="77777777" w:rsidR="00132771" w:rsidRPr="00FA60B9" w:rsidRDefault="00132771" w:rsidP="00160521">
      <w:pPr>
        <w:rPr>
          <w:rFonts w:ascii="Athelas" w:hAnsi="Athelas" w:cs="Tahoma"/>
        </w:rPr>
      </w:pPr>
    </w:p>
    <w:p w14:paraId="1AA981F7" w14:textId="0D3C396A" w:rsidR="007F55F4" w:rsidRPr="00FA60B9" w:rsidRDefault="007F55F4" w:rsidP="00160521">
      <w:pPr>
        <w:rPr>
          <w:rFonts w:ascii="Athelas" w:hAnsi="Athelas" w:cs="Tahoma"/>
        </w:rPr>
      </w:pPr>
      <w:r w:rsidRPr="00FA60B9">
        <w:rPr>
          <w:rFonts w:ascii="Athelas" w:hAnsi="Athelas" w:cs="Tahoma"/>
          <w:b/>
        </w:rPr>
        <w:t>NAEYC Standard 6:</w:t>
      </w:r>
      <w:r w:rsidR="00EC42F6" w:rsidRPr="00FA60B9">
        <w:rPr>
          <w:rFonts w:ascii="Athelas" w:hAnsi="Athelas" w:cs="Tahoma"/>
          <w:b/>
        </w:rPr>
        <w:t xml:space="preserve"> </w:t>
      </w:r>
      <w:r w:rsidR="00EC42F6" w:rsidRPr="00FA60B9">
        <w:rPr>
          <w:rFonts w:ascii="Athelas" w:hAnsi="Athelas" w:cs="Tahoma"/>
        </w:rPr>
        <w:t>Becoming a Professional</w:t>
      </w:r>
    </w:p>
    <w:p w14:paraId="309D3C70" w14:textId="77777777" w:rsidR="00EC42F6" w:rsidRPr="00FA60B9" w:rsidRDefault="00EC42F6" w:rsidP="00160521">
      <w:pPr>
        <w:rPr>
          <w:rFonts w:ascii="Athelas" w:hAnsi="Athelas" w:cs="Tahoma"/>
        </w:rPr>
      </w:pPr>
    </w:p>
    <w:p w14:paraId="2AA8150C" w14:textId="07FC68B4" w:rsidR="00EC42F6" w:rsidRPr="00FA60B9" w:rsidRDefault="00EC42F6" w:rsidP="00160521">
      <w:pPr>
        <w:rPr>
          <w:rFonts w:ascii="Athelas" w:hAnsi="Athelas" w:cs="Tahoma"/>
        </w:rPr>
      </w:pPr>
      <w:r w:rsidRPr="00FA60B9">
        <w:rPr>
          <w:rFonts w:ascii="Athelas" w:hAnsi="Athelas" w:cs="Tahoma"/>
        </w:rPr>
        <w:t>“Candidates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w:t>
      </w:r>
    </w:p>
    <w:p w14:paraId="0C51013F" w14:textId="77777777" w:rsidR="007F55F4" w:rsidRPr="00FA60B9" w:rsidRDefault="007F55F4" w:rsidP="00160521">
      <w:pPr>
        <w:rPr>
          <w:rFonts w:ascii="Athelas" w:hAnsi="Athelas" w:cs="Tahoma"/>
        </w:rPr>
      </w:pPr>
    </w:p>
    <w:p w14:paraId="00D71608" w14:textId="77777777" w:rsidR="00EC42F6" w:rsidRPr="00FA60B9" w:rsidRDefault="00132771" w:rsidP="00160521">
      <w:pPr>
        <w:rPr>
          <w:rFonts w:ascii="Athelas" w:hAnsi="Athelas" w:cs="Tahoma"/>
        </w:rPr>
      </w:pPr>
      <w:r w:rsidRPr="00FA60B9">
        <w:rPr>
          <w:rFonts w:ascii="Athelas" w:hAnsi="Athelas" w:cs="Tahoma"/>
          <w:b/>
        </w:rPr>
        <w:t>InTASC Principle 9:</w:t>
      </w:r>
      <w:r w:rsidRPr="00FA60B9">
        <w:rPr>
          <w:rFonts w:ascii="Athelas" w:hAnsi="Athelas" w:cs="Tahoma"/>
        </w:rPr>
        <w:t xml:space="preserve"> Professiona</w:t>
      </w:r>
      <w:r w:rsidR="00EC42F6" w:rsidRPr="00FA60B9">
        <w:rPr>
          <w:rFonts w:ascii="Athelas" w:hAnsi="Athelas" w:cs="Tahoma"/>
        </w:rPr>
        <w:t>l Learning and Ethical Practice</w:t>
      </w:r>
    </w:p>
    <w:p w14:paraId="5EB4E667" w14:textId="77777777" w:rsidR="00EC42F6" w:rsidRPr="00FA60B9" w:rsidRDefault="00EC42F6" w:rsidP="00160521">
      <w:pPr>
        <w:rPr>
          <w:rFonts w:ascii="Athelas" w:hAnsi="Athelas" w:cs="Tahoma"/>
        </w:rPr>
      </w:pPr>
    </w:p>
    <w:p w14:paraId="1C120683" w14:textId="323C446C" w:rsidR="00132771" w:rsidRPr="00FA60B9" w:rsidRDefault="00132771" w:rsidP="00160521">
      <w:pPr>
        <w:rPr>
          <w:rFonts w:ascii="Athelas" w:hAnsi="Athelas" w:cs="Tahoma"/>
        </w:rPr>
      </w:pPr>
      <w:r w:rsidRPr="00FA60B9">
        <w:rPr>
          <w:rFonts w:ascii="Athelas" w:hAnsi="Athelas" w:cs="Tahoma"/>
        </w:rPr>
        <w:t xml:space="preserve"> “The candidate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r w:rsidR="007F55F4" w:rsidRPr="00FA60B9">
        <w:rPr>
          <w:rFonts w:ascii="Athelas" w:hAnsi="Athelas" w:cs="Tahoma"/>
        </w:rPr>
        <w:t>.</w:t>
      </w:r>
      <w:r w:rsidR="00EC42F6" w:rsidRPr="00FA60B9">
        <w:rPr>
          <w:rFonts w:ascii="Athelas" w:hAnsi="Athelas" w:cs="Tahoma"/>
        </w:rPr>
        <w:t>”</w:t>
      </w:r>
    </w:p>
    <w:p w14:paraId="0E2A4005" w14:textId="77777777" w:rsidR="00254B8A" w:rsidRPr="00FA60B9" w:rsidRDefault="00254B8A" w:rsidP="00500FD1">
      <w:pPr>
        <w:rPr>
          <w:rFonts w:ascii="Athelas" w:hAnsi="Athelas"/>
          <w:b/>
          <w:sz w:val="20"/>
          <w:szCs w:val="20"/>
        </w:rPr>
      </w:pPr>
    </w:p>
    <w:p w14:paraId="3E2B6C2D" w14:textId="77777777" w:rsidR="009D27F0" w:rsidRPr="00FA60B9" w:rsidRDefault="009D27F0" w:rsidP="001E4F88">
      <w:pPr>
        <w:jc w:val="center"/>
        <w:rPr>
          <w:rFonts w:ascii="Athelas" w:hAnsi="Athelas"/>
          <w:b/>
          <w:sz w:val="20"/>
          <w:szCs w:val="20"/>
        </w:rPr>
      </w:pPr>
    </w:p>
    <w:p w14:paraId="22E1CC79" w14:textId="77777777" w:rsidR="009D27F0" w:rsidRPr="00FA60B9" w:rsidRDefault="009D27F0" w:rsidP="001E4F88">
      <w:pPr>
        <w:jc w:val="center"/>
        <w:rPr>
          <w:rFonts w:ascii="Athelas" w:hAnsi="Athelas"/>
          <w:b/>
          <w:sz w:val="20"/>
          <w:szCs w:val="20"/>
        </w:rPr>
      </w:pPr>
    </w:p>
    <w:p w14:paraId="5446FBD2" w14:textId="103F770B" w:rsidR="00254B8A" w:rsidRDefault="00254B8A" w:rsidP="009D27F0">
      <w:pPr>
        <w:jc w:val="center"/>
        <w:rPr>
          <w:b/>
          <w:sz w:val="20"/>
          <w:szCs w:val="20"/>
        </w:rPr>
      </w:pPr>
      <w:r>
        <w:rPr>
          <w:b/>
          <w:sz w:val="20"/>
          <w:szCs w:val="20"/>
        </w:rPr>
        <w:br w:type="page"/>
      </w:r>
    </w:p>
    <w:p w14:paraId="6DC68A94" w14:textId="77777777" w:rsidR="009D27F0" w:rsidRDefault="009D27F0" w:rsidP="009D27F0">
      <w:pPr>
        <w:jc w:val="center"/>
        <w:rPr>
          <w:b/>
          <w:sz w:val="20"/>
          <w:szCs w:val="20"/>
        </w:rPr>
      </w:pPr>
    </w:p>
    <w:p w14:paraId="47BBBA14" w14:textId="77777777" w:rsidR="009D27F0" w:rsidRDefault="009D27F0" w:rsidP="009D27F0">
      <w:pPr>
        <w:jc w:val="center"/>
        <w:rPr>
          <w:b/>
          <w:sz w:val="20"/>
          <w:szCs w:val="20"/>
        </w:rPr>
      </w:pPr>
      <w:r>
        <w:rPr>
          <w:b/>
          <w:sz w:val="20"/>
          <w:szCs w:val="20"/>
        </w:rPr>
        <w:t>Case Study of NAEYC Code of Ethics</w:t>
      </w:r>
    </w:p>
    <w:p w14:paraId="07DE7107" w14:textId="77777777" w:rsidR="009D27F0" w:rsidRDefault="009D27F0" w:rsidP="009D27F0">
      <w:pPr>
        <w:jc w:val="center"/>
        <w:rPr>
          <w:b/>
          <w:sz w:val="20"/>
          <w:szCs w:val="20"/>
        </w:rPr>
      </w:pPr>
      <w:r>
        <w:rPr>
          <w:b/>
          <w:sz w:val="20"/>
          <w:szCs w:val="20"/>
        </w:rPr>
        <w:t>For ECED 265 Leadership and Professionalism</w:t>
      </w:r>
    </w:p>
    <w:p w14:paraId="7BA2D243" w14:textId="39371CFB" w:rsidR="009D27F0" w:rsidRDefault="00254B8A" w:rsidP="009D27F0">
      <w:pPr>
        <w:jc w:val="center"/>
        <w:rPr>
          <w:b/>
          <w:sz w:val="20"/>
          <w:szCs w:val="20"/>
        </w:rPr>
      </w:pPr>
      <w:r>
        <w:rPr>
          <w:b/>
          <w:sz w:val="20"/>
          <w:szCs w:val="20"/>
        </w:rPr>
        <w:t xml:space="preserve">TEP </w:t>
      </w:r>
      <w:r w:rsidR="007F55F4">
        <w:rPr>
          <w:b/>
          <w:sz w:val="20"/>
          <w:szCs w:val="20"/>
        </w:rPr>
        <w:t xml:space="preserve">1 </w:t>
      </w:r>
      <w:r w:rsidR="009D27F0">
        <w:rPr>
          <w:b/>
          <w:sz w:val="20"/>
          <w:szCs w:val="20"/>
        </w:rPr>
        <w:t>Requirement</w:t>
      </w:r>
    </w:p>
    <w:p w14:paraId="125F90D1" w14:textId="441921BF" w:rsidR="007F55F4" w:rsidRDefault="007F55F4" w:rsidP="009D27F0">
      <w:pPr>
        <w:jc w:val="center"/>
        <w:rPr>
          <w:b/>
          <w:sz w:val="20"/>
          <w:szCs w:val="20"/>
        </w:rPr>
      </w:pPr>
      <w:r>
        <w:rPr>
          <w:b/>
          <w:sz w:val="20"/>
          <w:szCs w:val="20"/>
        </w:rPr>
        <w:t>ECE: NAEYC Standard 6</w:t>
      </w:r>
    </w:p>
    <w:p w14:paraId="77436E46" w14:textId="13307B06" w:rsidR="007F55F4" w:rsidRDefault="007F55F4" w:rsidP="009D27F0">
      <w:pPr>
        <w:jc w:val="center"/>
        <w:rPr>
          <w:b/>
          <w:sz w:val="20"/>
          <w:szCs w:val="20"/>
        </w:rPr>
      </w:pPr>
      <w:r>
        <w:rPr>
          <w:b/>
          <w:sz w:val="20"/>
          <w:szCs w:val="20"/>
        </w:rPr>
        <w:t>P-3: InTASC Principle 9</w:t>
      </w:r>
    </w:p>
    <w:p w14:paraId="30694170" w14:textId="77777777" w:rsidR="009D27F0" w:rsidRPr="005E5563" w:rsidRDefault="009D27F0" w:rsidP="009D27F0">
      <w:pPr>
        <w:jc w:val="center"/>
        <w:rPr>
          <w:sz w:val="20"/>
          <w:szCs w:val="20"/>
        </w:rPr>
      </w:pPr>
    </w:p>
    <w:p w14:paraId="51002B25" w14:textId="77777777" w:rsidR="009D27F0" w:rsidRPr="005E5563" w:rsidRDefault="009D27F0" w:rsidP="009D27F0">
      <w:pPr>
        <w:rPr>
          <w:sz w:val="20"/>
          <w:szCs w:val="20"/>
        </w:rPr>
      </w:pPr>
      <w:r w:rsidRPr="005E5563">
        <w:rPr>
          <w:sz w:val="20"/>
          <w:szCs w:val="20"/>
        </w:rPr>
        <w:t>Student__________________________________________Date:_________________________</w:t>
      </w:r>
    </w:p>
    <w:p w14:paraId="0E8412E5" w14:textId="75E6AFED" w:rsidR="009D27F0" w:rsidRPr="005E5563" w:rsidRDefault="0000544E" w:rsidP="009D27F0">
      <w:pPr>
        <w:rPr>
          <w:sz w:val="20"/>
          <w:szCs w:val="20"/>
        </w:rPr>
      </w:pPr>
      <w:r>
        <w:rPr>
          <w:sz w:val="20"/>
          <w:szCs w:val="20"/>
        </w:rPr>
        <w:t>Instructor: _Manda Davis</w:t>
      </w:r>
      <w:r w:rsidR="009D27F0" w:rsidRPr="005E5563">
        <w:rPr>
          <w:sz w:val="20"/>
          <w:szCs w:val="20"/>
        </w:rPr>
        <w:t>______________________________</w:t>
      </w:r>
    </w:p>
    <w:p w14:paraId="7BD5969B" w14:textId="77777777" w:rsidR="009D27F0" w:rsidRPr="005E5563" w:rsidRDefault="009D27F0" w:rsidP="009D27F0">
      <w:pPr>
        <w:rPr>
          <w:b/>
          <w:sz w:val="20"/>
          <w:szCs w:val="20"/>
        </w:rPr>
      </w:pPr>
    </w:p>
    <w:p w14:paraId="4BFFBA16" w14:textId="77777777" w:rsidR="009D27F0" w:rsidRDefault="009D27F0" w:rsidP="009D27F0"/>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10"/>
        <w:gridCol w:w="2430"/>
        <w:gridCol w:w="2520"/>
        <w:gridCol w:w="2250"/>
      </w:tblGrid>
      <w:tr w:rsidR="009D27F0" w:rsidRPr="00022A0F" w14:paraId="36794048" w14:textId="77777777" w:rsidTr="001D26E4">
        <w:tc>
          <w:tcPr>
            <w:tcW w:w="1620" w:type="dxa"/>
            <w:shd w:val="clear" w:color="auto" w:fill="auto"/>
          </w:tcPr>
          <w:p w14:paraId="2C92A88C" w14:textId="77777777" w:rsidR="009D27F0" w:rsidRPr="00022A0F" w:rsidRDefault="009D27F0" w:rsidP="00BE3E7A">
            <w:pPr>
              <w:jc w:val="center"/>
              <w:rPr>
                <w:b/>
                <w:sz w:val="16"/>
                <w:szCs w:val="16"/>
              </w:rPr>
            </w:pPr>
            <w:r w:rsidRPr="00022A0F">
              <w:rPr>
                <w:b/>
                <w:sz w:val="16"/>
                <w:szCs w:val="16"/>
              </w:rPr>
              <w:t>Criteria</w:t>
            </w:r>
          </w:p>
        </w:tc>
        <w:tc>
          <w:tcPr>
            <w:tcW w:w="1710" w:type="dxa"/>
            <w:shd w:val="clear" w:color="auto" w:fill="auto"/>
          </w:tcPr>
          <w:p w14:paraId="1158D270" w14:textId="77777777" w:rsidR="009D27F0" w:rsidRPr="00022A0F" w:rsidRDefault="009D27F0" w:rsidP="00BE3E7A">
            <w:pPr>
              <w:jc w:val="center"/>
              <w:rPr>
                <w:b/>
                <w:sz w:val="16"/>
                <w:szCs w:val="16"/>
              </w:rPr>
            </w:pPr>
            <w:r w:rsidRPr="00022A0F">
              <w:rPr>
                <w:b/>
                <w:sz w:val="16"/>
                <w:szCs w:val="16"/>
              </w:rPr>
              <w:t>0 = Unacceptable</w:t>
            </w:r>
          </w:p>
        </w:tc>
        <w:tc>
          <w:tcPr>
            <w:tcW w:w="2430" w:type="dxa"/>
            <w:shd w:val="clear" w:color="auto" w:fill="auto"/>
          </w:tcPr>
          <w:p w14:paraId="178DC26B" w14:textId="77777777" w:rsidR="009D27F0" w:rsidRPr="00022A0F" w:rsidRDefault="009D27F0" w:rsidP="00BE3E7A">
            <w:pPr>
              <w:jc w:val="center"/>
              <w:rPr>
                <w:b/>
                <w:sz w:val="16"/>
                <w:szCs w:val="16"/>
              </w:rPr>
            </w:pPr>
            <w:r w:rsidRPr="00022A0F">
              <w:rPr>
                <w:b/>
                <w:sz w:val="16"/>
                <w:szCs w:val="16"/>
              </w:rPr>
              <w:t>1 = Developing</w:t>
            </w:r>
          </w:p>
        </w:tc>
        <w:tc>
          <w:tcPr>
            <w:tcW w:w="2520" w:type="dxa"/>
            <w:shd w:val="clear" w:color="auto" w:fill="auto"/>
          </w:tcPr>
          <w:p w14:paraId="34685166" w14:textId="77777777" w:rsidR="009D27F0" w:rsidRPr="00022A0F" w:rsidRDefault="009D27F0" w:rsidP="00BE3E7A">
            <w:pPr>
              <w:jc w:val="center"/>
              <w:rPr>
                <w:b/>
                <w:sz w:val="16"/>
                <w:szCs w:val="16"/>
              </w:rPr>
            </w:pPr>
            <w:r w:rsidRPr="00022A0F">
              <w:rPr>
                <w:b/>
                <w:sz w:val="16"/>
                <w:szCs w:val="16"/>
              </w:rPr>
              <w:t>2 = Proficient</w:t>
            </w:r>
          </w:p>
        </w:tc>
        <w:tc>
          <w:tcPr>
            <w:tcW w:w="2250" w:type="dxa"/>
          </w:tcPr>
          <w:p w14:paraId="21077752" w14:textId="5A67503F" w:rsidR="009D27F0" w:rsidRPr="00022A0F" w:rsidRDefault="00160521" w:rsidP="00BE3E7A">
            <w:pPr>
              <w:ind w:right="-988"/>
              <w:rPr>
                <w:b/>
                <w:sz w:val="16"/>
                <w:szCs w:val="16"/>
              </w:rPr>
            </w:pPr>
            <w:r>
              <w:rPr>
                <w:b/>
                <w:sz w:val="16"/>
                <w:szCs w:val="16"/>
              </w:rPr>
              <w:t>3=Exemplary</w:t>
            </w:r>
          </w:p>
        </w:tc>
      </w:tr>
      <w:tr w:rsidR="009D27F0" w:rsidRPr="00022A0F" w14:paraId="082F5CDC" w14:textId="77777777" w:rsidTr="001D26E4">
        <w:tc>
          <w:tcPr>
            <w:tcW w:w="1620" w:type="dxa"/>
            <w:shd w:val="clear" w:color="auto" w:fill="auto"/>
          </w:tcPr>
          <w:p w14:paraId="7FB63090" w14:textId="4B9D1B79" w:rsidR="00254B8A" w:rsidRPr="00254B8A" w:rsidRDefault="00500FD1" w:rsidP="00500FD1">
            <w:pPr>
              <w:rPr>
                <w:sz w:val="16"/>
                <w:szCs w:val="16"/>
              </w:rPr>
            </w:pPr>
            <w:r w:rsidRPr="00621D8B">
              <w:rPr>
                <w:b/>
                <w:sz w:val="16"/>
                <w:szCs w:val="16"/>
              </w:rPr>
              <w:t>Chapter 58 Professional Educator Preparation Program</w:t>
            </w:r>
            <w:r>
              <w:rPr>
                <w:b/>
                <w:sz w:val="16"/>
                <w:szCs w:val="16"/>
              </w:rPr>
              <w:t xml:space="preserve"> 1 </w:t>
            </w:r>
            <w:r w:rsidR="00254B8A">
              <w:rPr>
                <w:b/>
                <w:sz w:val="16"/>
                <w:szCs w:val="16"/>
              </w:rPr>
              <w:t xml:space="preserve">(s): </w:t>
            </w:r>
            <w:r w:rsidR="00254B8A">
              <w:rPr>
                <w:sz w:val="16"/>
                <w:szCs w:val="16"/>
              </w:rPr>
              <w:t>uphold and use the National Association for the Education of Young Children (NAEYC) Code of Ethical Conduct and other applicable regulations and guidelines to analyze, resovle, and discuss implications of professional ethical dilemmas with respect to the child, family, colleagues, and community</w:t>
            </w:r>
          </w:p>
        </w:tc>
        <w:tc>
          <w:tcPr>
            <w:tcW w:w="1710" w:type="dxa"/>
            <w:shd w:val="clear" w:color="auto" w:fill="auto"/>
          </w:tcPr>
          <w:p w14:paraId="0B71FAA1" w14:textId="77777777" w:rsidR="009D27F0" w:rsidRDefault="009D27F0" w:rsidP="00BE3E7A">
            <w:pPr>
              <w:jc w:val="center"/>
              <w:rPr>
                <w:sz w:val="16"/>
                <w:szCs w:val="16"/>
              </w:rPr>
            </w:pPr>
            <w:r>
              <w:rPr>
                <w:sz w:val="16"/>
                <w:szCs w:val="16"/>
              </w:rPr>
              <w:t xml:space="preserve">Candidate shows little or no evidence of applying ethical guidelines to early childhood practice through the case study analysis.  Practice examples are not linked to ethical or professional standards.  </w:t>
            </w:r>
          </w:p>
          <w:p w14:paraId="2EA89EC6" w14:textId="77777777" w:rsidR="009D27F0" w:rsidRDefault="009D27F0" w:rsidP="00BE3E7A">
            <w:pPr>
              <w:jc w:val="center"/>
              <w:rPr>
                <w:sz w:val="16"/>
                <w:szCs w:val="16"/>
              </w:rPr>
            </w:pPr>
          </w:p>
          <w:p w14:paraId="15DFD2D2" w14:textId="77777777" w:rsidR="009D27F0" w:rsidRDefault="009D27F0" w:rsidP="00BE3E7A">
            <w:pPr>
              <w:jc w:val="center"/>
              <w:rPr>
                <w:sz w:val="16"/>
                <w:szCs w:val="16"/>
              </w:rPr>
            </w:pPr>
            <w:r>
              <w:rPr>
                <w:sz w:val="16"/>
                <w:szCs w:val="16"/>
              </w:rPr>
              <w:t xml:space="preserve">The written portion of the case study contains multiple errors and does not follow APA style. </w:t>
            </w:r>
          </w:p>
          <w:p w14:paraId="46A7814E" w14:textId="77777777" w:rsidR="009D27F0" w:rsidRDefault="009D27F0" w:rsidP="00BE3E7A">
            <w:pPr>
              <w:jc w:val="center"/>
              <w:rPr>
                <w:sz w:val="16"/>
                <w:szCs w:val="16"/>
              </w:rPr>
            </w:pPr>
          </w:p>
          <w:p w14:paraId="23185DF6" w14:textId="77777777" w:rsidR="009D27F0" w:rsidRPr="005E5563" w:rsidRDefault="009D27F0" w:rsidP="00BE3E7A">
            <w:pPr>
              <w:jc w:val="center"/>
              <w:rPr>
                <w:sz w:val="16"/>
                <w:szCs w:val="16"/>
              </w:rPr>
            </w:pPr>
            <w:r>
              <w:rPr>
                <w:sz w:val="16"/>
                <w:szCs w:val="16"/>
              </w:rPr>
              <w:t>Presentation is incomplete.</w:t>
            </w:r>
          </w:p>
        </w:tc>
        <w:tc>
          <w:tcPr>
            <w:tcW w:w="2430" w:type="dxa"/>
            <w:shd w:val="clear" w:color="auto" w:fill="auto"/>
          </w:tcPr>
          <w:p w14:paraId="78D96AEC" w14:textId="50114778" w:rsidR="009D27F0" w:rsidRDefault="009D27F0" w:rsidP="00BE3E7A">
            <w:pPr>
              <w:jc w:val="center"/>
              <w:rPr>
                <w:sz w:val="16"/>
                <w:szCs w:val="16"/>
              </w:rPr>
            </w:pPr>
            <w:r>
              <w:rPr>
                <w:sz w:val="16"/>
                <w:szCs w:val="16"/>
              </w:rPr>
              <w:t>Candidate p</w:t>
            </w:r>
            <w:r w:rsidR="00F4384F">
              <w:rPr>
                <w:sz w:val="16"/>
                <w:szCs w:val="16"/>
              </w:rPr>
              <w:t>rovides a least two examples fro</w:t>
            </w:r>
            <w:r>
              <w:rPr>
                <w:sz w:val="16"/>
                <w:szCs w:val="16"/>
              </w:rPr>
              <w:t xml:space="preserve">m the case study applying ethical standards to early childhood practice.  Candidate shows a beginning understanding of linking practice to ethical and professional standards.  </w:t>
            </w:r>
          </w:p>
          <w:p w14:paraId="47E7E7A7" w14:textId="77777777" w:rsidR="009D27F0" w:rsidRDefault="009D27F0" w:rsidP="00BE3E7A">
            <w:pPr>
              <w:jc w:val="center"/>
              <w:rPr>
                <w:sz w:val="16"/>
                <w:szCs w:val="16"/>
              </w:rPr>
            </w:pPr>
          </w:p>
          <w:p w14:paraId="26AEDEB1" w14:textId="77777777" w:rsidR="009D27F0" w:rsidRDefault="009D27F0" w:rsidP="00BE3E7A">
            <w:pPr>
              <w:jc w:val="center"/>
              <w:rPr>
                <w:sz w:val="16"/>
                <w:szCs w:val="16"/>
              </w:rPr>
            </w:pPr>
            <w:r>
              <w:rPr>
                <w:sz w:val="16"/>
                <w:szCs w:val="16"/>
              </w:rPr>
              <w:t xml:space="preserve">The written portion of the case study has some errors and loosely follows APA style.  </w:t>
            </w:r>
          </w:p>
          <w:p w14:paraId="1DA1EACB" w14:textId="77777777" w:rsidR="009D27F0" w:rsidRDefault="009D27F0" w:rsidP="00BE3E7A">
            <w:pPr>
              <w:jc w:val="center"/>
              <w:rPr>
                <w:sz w:val="16"/>
                <w:szCs w:val="16"/>
              </w:rPr>
            </w:pPr>
          </w:p>
          <w:p w14:paraId="67B933F4" w14:textId="77777777" w:rsidR="009D27F0" w:rsidRPr="005E5563" w:rsidRDefault="009D27F0" w:rsidP="00BE3E7A">
            <w:pPr>
              <w:jc w:val="center"/>
              <w:rPr>
                <w:sz w:val="16"/>
                <w:szCs w:val="16"/>
              </w:rPr>
            </w:pPr>
            <w:r>
              <w:rPr>
                <w:sz w:val="16"/>
                <w:szCs w:val="16"/>
              </w:rPr>
              <w:t xml:space="preserve">The presentation is complete and presented to the group. </w:t>
            </w:r>
          </w:p>
        </w:tc>
        <w:tc>
          <w:tcPr>
            <w:tcW w:w="2520" w:type="dxa"/>
            <w:shd w:val="clear" w:color="auto" w:fill="auto"/>
          </w:tcPr>
          <w:p w14:paraId="470AF90C" w14:textId="77777777" w:rsidR="009D27F0" w:rsidRDefault="009D27F0" w:rsidP="00BE3E7A">
            <w:pPr>
              <w:jc w:val="center"/>
              <w:rPr>
                <w:sz w:val="16"/>
                <w:szCs w:val="16"/>
              </w:rPr>
            </w:pPr>
            <w:r>
              <w:rPr>
                <w:sz w:val="16"/>
                <w:szCs w:val="16"/>
              </w:rPr>
              <w:t xml:space="preserve">Candidate provides at least three examples from the case study applying ethical standards to early childhood practice.  The candidate is able to clearly and effectively link examples of children’s characteristics and needs to both ethical and professional standards.  </w:t>
            </w:r>
          </w:p>
          <w:p w14:paraId="0B01204C" w14:textId="77777777" w:rsidR="009D27F0" w:rsidRDefault="009D27F0" w:rsidP="00BE3E7A">
            <w:pPr>
              <w:jc w:val="center"/>
              <w:rPr>
                <w:sz w:val="16"/>
                <w:szCs w:val="16"/>
              </w:rPr>
            </w:pPr>
          </w:p>
          <w:p w14:paraId="4540BC68" w14:textId="77777777" w:rsidR="009D27F0" w:rsidRDefault="009D27F0" w:rsidP="00BE3E7A">
            <w:pPr>
              <w:jc w:val="center"/>
              <w:rPr>
                <w:sz w:val="16"/>
                <w:szCs w:val="16"/>
              </w:rPr>
            </w:pPr>
            <w:r>
              <w:rPr>
                <w:sz w:val="16"/>
                <w:szCs w:val="16"/>
              </w:rPr>
              <w:t xml:space="preserve">The written portion of the case study has few errors and follows APA style.  </w:t>
            </w:r>
          </w:p>
          <w:p w14:paraId="5F88AF7B" w14:textId="77777777" w:rsidR="009D27F0" w:rsidRDefault="009D27F0" w:rsidP="00BE3E7A">
            <w:pPr>
              <w:jc w:val="center"/>
              <w:rPr>
                <w:sz w:val="16"/>
                <w:szCs w:val="16"/>
              </w:rPr>
            </w:pPr>
          </w:p>
          <w:p w14:paraId="19C0E963" w14:textId="77777777" w:rsidR="009D27F0" w:rsidRPr="005E5563" w:rsidRDefault="009D27F0" w:rsidP="00BE3E7A">
            <w:pPr>
              <w:jc w:val="center"/>
              <w:rPr>
                <w:sz w:val="16"/>
                <w:szCs w:val="16"/>
              </w:rPr>
            </w:pPr>
            <w:r>
              <w:rPr>
                <w:sz w:val="16"/>
                <w:szCs w:val="16"/>
              </w:rPr>
              <w:t xml:space="preserve">The presentation is complete and presented to the group. </w:t>
            </w:r>
          </w:p>
        </w:tc>
        <w:tc>
          <w:tcPr>
            <w:tcW w:w="2250" w:type="dxa"/>
          </w:tcPr>
          <w:p w14:paraId="18C63D6E" w14:textId="77777777" w:rsidR="009D27F0" w:rsidRPr="00CA3762" w:rsidRDefault="009D27F0" w:rsidP="00BE3E7A">
            <w:pPr>
              <w:ind w:right="162"/>
              <w:rPr>
                <w:sz w:val="16"/>
                <w:szCs w:val="16"/>
              </w:rPr>
            </w:pPr>
            <w:r w:rsidRPr="00CA3762">
              <w:rPr>
                <w:sz w:val="16"/>
                <w:szCs w:val="16"/>
              </w:rPr>
              <w:t xml:space="preserve">Candidate demonstrates the skills described as “proficient” beyond the expected level of a novice teacher.  This score is reserved for the candidate who demonstrates skills of an experienced teacher, or one who is able to mentor others.  </w:t>
            </w:r>
          </w:p>
        </w:tc>
      </w:tr>
    </w:tbl>
    <w:p w14:paraId="2B8BC0B4" w14:textId="77777777" w:rsidR="0000544E" w:rsidRDefault="0000544E" w:rsidP="009D27F0">
      <w:pPr>
        <w:rPr>
          <w:b/>
          <w:sz w:val="20"/>
          <w:szCs w:val="20"/>
        </w:rPr>
      </w:pPr>
    </w:p>
    <w:p w14:paraId="72C8D8EF" w14:textId="7EE05589" w:rsidR="009D27F0" w:rsidRPr="00CA3762" w:rsidRDefault="0000544E" w:rsidP="009D27F0">
      <w:pPr>
        <w:rPr>
          <w:b/>
          <w:sz w:val="20"/>
          <w:szCs w:val="20"/>
        </w:rPr>
      </w:pPr>
      <w:r>
        <w:rPr>
          <w:b/>
          <w:sz w:val="20"/>
          <w:szCs w:val="20"/>
        </w:rPr>
        <w:t>Score:</w:t>
      </w:r>
      <w:r w:rsidR="009D27F0">
        <w:rPr>
          <w:b/>
          <w:sz w:val="20"/>
          <w:szCs w:val="20"/>
        </w:rPr>
        <w:t>________</w:t>
      </w:r>
    </w:p>
    <w:p w14:paraId="4A36A467" w14:textId="7F3E55C9" w:rsidR="00254B8A" w:rsidRDefault="00254B8A" w:rsidP="00254B8A">
      <w:pPr>
        <w:rPr>
          <w:b/>
          <w:sz w:val="20"/>
          <w:szCs w:val="20"/>
        </w:rPr>
      </w:pPr>
    </w:p>
    <w:p w14:paraId="156E0B50" w14:textId="39B4C950" w:rsidR="0000544E" w:rsidRPr="00FC67D4" w:rsidRDefault="0000544E" w:rsidP="00254B8A">
      <w:pPr>
        <w:rPr>
          <w:b/>
          <w:sz w:val="20"/>
          <w:szCs w:val="20"/>
        </w:rPr>
      </w:pPr>
      <w:r>
        <w:rPr>
          <w:b/>
          <w:sz w:val="20"/>
          <w:szCs w:val="20"/>
        </w:rPr>
        <w:t>Comments:</w:t>
      </w:r>
    </w:p>
    <w:p w14:paraId="62DF8C9D" w14:textId="77777777" w:rsidR="0000544E" w:rsidRDefault="0000544E">
      <w:pPr>
        <w:rPr>
          <w:b/>
          <w:sz w:val="20"/>
          <w:szCs w:val="20"/>
        </w:rPr>
      </w:pPr>
      <w:r>
        <w:rPr>
          <w:b/>
          <w:sz w:val="20"/>
          <w:szCs w:val="20"/>
        </w:rPr>
        <w:br w:type="page"/>
      </w:r>
    </w:p>
    <w:p w14:paraId="2D4DE67A" w14:textId="679BE651" w:rsidR="001E4F88" w:rsidRDefault="001E4F88" w:rsidP="001E4F88">
      <w:pPr>
        <w:jc w:val="center"/>
        <w:rPr>
          <w:b/>
          <w:sz w:val="20"/>
          <w:szCs w:val="20"/>
        </w:rPr>
      </w:pPr>
      <w:r w:rsidRPr="00FC67D4">
        <w:rPr>
          <w:b/>
          <w:sz w:val="20"/>
          <w:szCs w:val="20"/>
        </w:rPr>
        <w:br/>
        <w:t xml:space="preserve">Leadership and Professional </w:t>
      </w:r>
      <w:r w:rsidR="00CA3762">
        <w:rPr>
          <w:b/>
          <w:sz w:val="20"/>
          <w:szCs w:val="20"/>
        </w:rPr>
        <w:t xml:space="preserve">Assessment </w:t>
      </w:r>
      <w:r>
        <w:rPr>
          <w:b/>
          <w:sz w:val="20"/>
          <w:szCs w:val="20"/>
        </w:rPr>
        <w:t>with Goal Plan</w:t>
      </w:r>
    </w:p>
    <w:p w14:paraId="7850A4FF" w14:textId="77777777" w:rsidR="00CA3762" w:rsidRDefault="00CA3762" w:rsidP="00CA3762">
      <w:pPr>
        <w:jc w:val="center"/>
        <w:rPr>
          <w:b/>
          <w:sz w:val="20"/>
          <w:szCs w:val="20"/>
        </w:rPr>
      </w:pPr>
      <w:r>
        <w:rPr>
          <w:b/>
          <w:sz w:val="20"/>
          <w:szCs w:val="20"/>
        </w:rPr>
        <w:t>For ECED 265 Leadership and Professionalism</w:t>
      </w:r>
    </w:p>
    <w:p w14:paraId="48D6C631" w14:textId="77777777" w:rsidR="00CA3762" w:rsidRDefault="00CA3762" w:rsidP="00CA3762">
      <w:pPr>
        <w:jc w:val="center"/>
        <w:rPr>
          <w:b/>
          <w:sz w:val="20"/>
          <w:szCs w:val="20"/>
        </w:rPr>
      </w:pPr>
      <w:r>
        <w:rPr>
          <w:b/>
          <w:sz w:val="20"/>
          <w:szCs w:val="20"/>
        </w:rPr>
        <w:t>TEP 1 Requirement</w:t>
      </w:r>
    </w:p>
    <w:p w14:paraId="45EC5877" w14:textId="0F5EE7B7" w:rsidR="007F55F4" w:rsidRDefault="007F55F4" w:rsidP="00CA3762">
      <w:pPr>
        <w:jc w:val="center"/>
        <w:rPr>
          <w:b/>
          <w:sz w:val="20"/>
          <w:szCs w:val="20"/>
        </w:rPr>
      </w:pPr>
      <w:r>
        <w:rPr>
          <w:b/>
          <w:sz w:val="20"/>
          <w:szCs w:val="20"/>
        </w:rPr>
        <w:t>ECE: NAEYC Standad 6</w:t>
      </w:r>
    </w:p>
    <w:p w14:paraId="170AAB6B" w14:textId="46EC01AA" w:rsidR="007F55F4" w:rsidRDefault="007F55F4" w:rsidP="00CA3762">
      <w:pPr>
        <w:jc w:val="center"/>
        <w:rPr>
          <w:b/>
          <w:sz w:val="20"/>
          <w:szCs w:val="20"/>
        </w:rPr>
      </w:pPr>
      <w:r>
        <w:rPr>
          <w:b/>
          <w:sz w:val="20"/>
          <w:szCs w:val="20"/>
        </w:rPr>
        <w:t>P-3: InTASC principal 10</w:t>
      </w:r>
    </w:p>
    <w:p w14:paraId="727E33DE" w14:textId="77777777" w:rsidR="00CA3762" w:rsidRPr="005E5563" w:rsidRDefault="00CA3762" w:rsidP="00CA3762">
      <w:pPr>
        <w:jc w:val="center"/>
        <w:rPr>
          <w:sz w:val="20"/>
          <w:szCs w:val="20"/>
        </w:rPr>
      </w:pPr>
    </w:p>
    <w:p w14:paraId="6E98C554" w14:textId="77777777" w:rsidR="00CA3762" w:rsidRPr="005E5563" w:rsidRDefault="00CA3762" w:rsidP="00CA3762">
      <w:pPr>
        <w:rPr>
          <w:sz w:val="20"/>
          <w:szCs w:val="20"/>
        </w:rPr>
      </w:pPr>
      <w:r w:rsidRPr="005E5563">
        <w:rPr>
          <w:sz w:val="20"/>
          <w:szCs w:val="20"/>
        </w:rPr>
        <w:t>Student__________________________________________Date:_________________________</w:t>
      </w:r>
    </w:p>
    <w:p w14:paraId="75D7271E" w14:textId="22BC6A0C" w:rsidR="00CA3762" w:rsidRPr="005E5563" w:rsidRDefault="0000544E" w:rsidP="00CA3762">
      <w:pPr>
        <w:rPr>
          <w:sz w:val="20"/>
          <w:szCs w:val="20"/>
        </w:rPr>
      </w:pPr>
      <w:r>
        <w:rPr>
          <w:sz w:val="20"/>
          <w:szCs w:val="20"/>
        </w:rPr>
        <w:t>Instructor: __Manda Davis</w:t>
      </w:r>
      <w:r w:rsidR="00CA3762" w:rsidRPr="005E5563">
        <w:rPr>
          <w:sz w:val="20"/>
          <w:szCs w:val="20"/>
        </w:rPr>
        <w:t>_____________________</w:t>
      </w:r>
    </w:p>
    <w:p w14:paraId="5A0490A0" w14:textId="77777777" w:rsidR="00CA3762" w:rsidRPr="005E5563" w:rsidRDefault="00CA3762" w:rsidP="00CA3762">
      <w:pPr>
        <w:rPr>
          <w:b/>
          <w:sz w:val="20"/>
          <w:szCs w:val="20"/>
        </w:rPr>
      </w:pPr>
    </w:p>
    <w:p w14:paraId="73D61E2D" w14:textId="77777777" w:rsidR="00CA3762" w:rsidRPr="00FC67D4" w:rsidRDefault="00CA3762" w:rsidP="001E4F88">
      <w:pPr>
        <w:jc w:val="center"/>
        <w:rPr>
          <w:b/>
          <w:sz w:val="20"/>
          <w:szCs w:val="20"/>
        </w:rPr>
      </w:pPr>
    </w:p>
    <w:p w14:paraId="208F8EBE" w14:textId="77777777" w:rsidR="001E4F88" w:rsidRPr="00FC67D4" w:rsidRDefault="001E4F88" w:rsidP="001E4F88">
      <w:pPr>
        <w:rPr>
          <w:sz w:val="20"/>
          <w:szCs w:val="2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530"/>
        <w:gridCol w:w="2430"/>
        <w:gridCol w:w="2520"/>
        <w:gridCol w:w="2520"/>
      </w:tblGrid>
      <w:tr w:rsidR="001E4F88" w:rsidRPr="003E4C99" w14:paraId="5C22C75C" w14:textId="77777777" w:rsidTr="001D26E4">
        <w:tc>
          <w:tcPr>
            <w:tcW w:w="1800" w:type="dxa"/>
            <w:shd w:val="clear" w:color="auto" w:fill="auto"/>
          </w:tcPr>
          <w:p w14:paraId="3E63E03F" w14:textId="77777777" w:rsidR="001E4F88" w:rsidRPr="00022A0F" w:rsidRDefault="001E4F88" w:rsidP="001E4F88">
            <w:pPr>
              <w:jc w:val="center"/>
              <w:rPr>
                <w:b/>
                <w:sz w:val="16"/>
                <w:szCs w:val="16"/>
              </w:rPr>
            </w:pPr>
            <w:r w:rsidRPr="00022A0F">
              <w:rPr>
                <w:b/>
                <w:sz w:val="16"/>
                <w:szCs w:val="16"/>
              </w:rPr>
              <w:t>Criteria</w:t>
            </w:r>
          </w:p>
        </w:tc>
        <w:tc>
          <w:tcPr>
            <w:tcW w:w="1530" w:type="dxa"/>
            <w:shd w:val="clear" w:color="auto" w:fill="auto"/>
          </w:tcPr>
          <w:p w14:paraId="189EA6D5" w14:textId="77777777" w:rsidR="001E4F88" w:rsidRPr="00022A0F" w:rsidRDefault="001E4F88" w:rsidP="001E4F88">
            <w:pPr>
              <w:jc w:val="center"/>
              <w:rPr>
                <w:b/>
                <w:sz w:val="16"/>
                <w:szCs w:val="16"/>
              </w:rPr>
            </w:pPr>
            <w:r w:rsidRPr="00022A0F">
              <w:rPr>
                <w:b/>
                <w:sz w:val="16"/>
                <w:szCs w:val="16"/>
              </w:rPr>
              <w:t>0 = Unacceptable</w:t>
            </w:r>
          </w:p>
        </w:tc>
        <w:tc>
          <w:tcPr>
            <w:tcW w:w="2430" w:type="dxa"/>
            <w:shd w:val="clear" w:color="auto" w:fill="auto"/>
          </w:tcPr>
          <w:p w14:paraId="1972F9F8" w14:textId="77777777" w:rsidR="001E4F88" w:rsidRPr="00022A0F" w:rsidRDefault="001E4F88" w:rsidP="001E4F88">
            <w:pPr>
              <w:jc w:val="center"/>
              <w:rPr>
                <w:b/>
                <w:sz w:val="16"/>
                <w:szCs w:val="16"/>
              </w:rPr>
            </w:pPr>
            <w:r w:rsidRPr="00022A0F">
              <w:rPr>
                <w:b/>
                <w:sz w:val="16"/>
                <w:szCs w:val="16"/>
              </w:rPr>
              <w:t>1 = Developing</w:t>
            </w:r>
          </w:p>
        </w:tc>
        <w:tc>
          <w:tcPr>
            <w:tcW w:w="2520" w:type="dxa"/>
            <w:shd w:val="clear" w:color="auto" w:fill="auto"/>
          </w:tcPr>
          <w:p w14:paraId="6AEC6899" w14:textId="77777777" w:rsidR="001E4F88" w:rsidRPr="00022A0F" w:rsidRDefault="001E4F88" w:rsidP="001E4F88">
            <w:pPr>
              <w:jc w:val="center"/>
              <w:rPr>
                <w:b/>
                <w:sz w:val="16"/>
                <w:szCs w:val="16"/>
              </w:rPr>
            </w:pPr>
            <w:r w:rsidRPr="00022A0F">
              <w:rPr>
                <w:b/>
                <w:sz w:val="16"/>
                <w:szCs w:val="16"/>
              </w:rPr>
              <w:t>2 = Proficient</w:t>
            </w:r>
          </w:p>
        </w:tc>
        <w:tc>
          <w:tcPr>
            <w:tcW w:w="2520" w:type="dxa"/>
          </w:tcPr>
          <w:p w14:paraId="0A7596B1" w14:textId="60F3C44B" w:rsidR="001E4F88" w:rsidRPr="00022A0F" w:rsidRDefault="00160521" w:rsidP="001E4F88">
            <w:pPr>
              <w:ind w:right="-988"/>
              <w:rPr>
                <w:b/>
                <w:sz w:val="16"/>
                <w:szCs w:val="16"/>
              </w:rPr>
            </w:pPr>
            <w:r>
              <w:rPr>
                <w:b/>
                <w:sz w:val="16"/>
                <w:szCs w:val="16"/>
              </w:rPr>
              <w:t>3=Exemplary</w:t>
            </w:r>
          </w:p>
        </w:tc>
      </w:tr>
      <w:tr w:rsidR="001E4F88" w:rsidRPr="003E4C99" w14:paraId="765B834E" w14:textId="77777777" w:rsidTr="001D26E4">
        <w:tc>
          <w:tcPr>
            <w:tcW w:w="1800" w:type="dxa"/>
            <w:shd w:val="clear" w:color="auto" w:fill="auto"/>
          </w:tcPr>
          <w:p w14:paraId="3D470411" w14:textId="3C606997" w:rsidR="001E4F88" w:rsidRPr="00022A0F" w:rsidRDefault="00500FD1" w:rsidP="001E4F88">
            <w:pPr>
              <w:rPr>
                <w:b/>
                <w:sz w:val="16"/>
                <w:szCs w:val="16"/>
              </w:rPr>
            </w:pPr>
            <w:r>
              <w:rPr>
                <w:b/>
                <w:sz w:val="16"/>
                <w:szCs w:val="16"/>
              </w:rPr>
              <w:t xml:space="preserve">NAEYC </w:t>
            </w:r>
            <w:r w:rsidR="001E4F88" w:rsidRPr="00022A0F">
              <w:rPr>
                <w:b/>
                <w:sz w:val="16"/>
                <w:szCs w:val="16"/>
              </w:rPr>
              <w:t>Standard 6d:</w:t>
            </w:r>
          </w:p>
          <w:p w14:paraId="077E1A4D" w14:textId="77777777" w:rsidR="001E4F88" w:rsidRDefault="001E4F88" w:rsidP="001E4F88">
            <w:pPr>
              <w:rPr>
                <w:b/>
                <w:sz w:val="16"/>
                <w:szCs w:val="16"/>
              </w:rPr>
            </w:pPr>
            <w:r w:rsidRPr="00022A0F">
              <w:rPr>
                <w:b/>
                <w:sz w:val="16"/>
                <w:szCs w:val="16"/>
              </w:rPr>
              <w:t xml:space="preserve">Integrating knowledgeable, reflective, and critical perspectives </w:t>
            </w:r>
          </w:p>
          <w:p w14:paraId="0BC39E12" w14:textId="77777777" w:rsidR="001D26E4" w:rsidRDefault="001D26E4" w:rsidP="001E4F88">
            <w:pPr>
              <w:rPr>
                <w:b/>
                <w:sz w:val="16"/>
                <w:szCs w:val="16"/>
              </w:rPr>
            </w:pPr>
          </w:p>
          <w:p w14:paraId="6A93BE73" w14:textId="77777777" w:rsidR="001D26E4" w:rsidRPr="001D26E4" w:rsidRDefault="001D26E4" w:rsidP="001D26E4">
            <w:pPr>
              <w:numPr>
                <w:ilvl w:val="12"/>
                <w:numId w:val="0"/>
              </w:numPr>
              <w:rPr>
                <w:b/>
                <w:sz w:val="16"/>
                <w:szCs w:val="16"/>
                <w:lang w:bidi="x-none"/>
              </w:rPr>
            </w:pPr>
            <w:r w:rsidRPr="001D26E4">
              <w:rPr>
                <w:b/>
                <w:sz w:val="16"/>
                <w:szCs w:val="16"/>
                <w:lang w:bidi="x-none"/>
              </w:rPr>
              <w:t xml:space="preserve">InTASC Principle 9:  </w:t>
            </w:r>
          </w:p>
          <w:p w14:paraId="4CDB3440" w14:textId="77777777" w:rsidR="001D26E4" w:rsidRPr="001D26E4" w:rsidRDefault="001D26E4" w:rsidP="001D26E4">
            <w:pPr>
              <w:rPr>
                <w:sz w:val="16"/>
                <w:szCs w:val="16"/>
                <w:lang w:bidi="x-none"/>
              </w:rPr>
            </w:pPr>
            <w:r w:rsidRPr="001D26E4">
              <w:rPr>
                <w:sz w:val="16"/>
                <w:szCs w:val="16"/>
                <w:lang w:bidi="x-none"/>
              </w:rPr>
              <w:t>Professional Learning and Ethical Practice</w:t>
            </w:r>
          </w:p>
          <w:p w14:paraId="6873CC60" w14:textId="10705684" w:rsidR="001D26E4" w:rsidRPr="00022A0F" w:rsidRDefault="001D26E4" w:rsidP="001D26E4">
            <w:pPr>
              <w:rPr>
                <w:b/>
                <w:sz w:val="16"/>
                <w:szCs w:val="16"/>
              </w:rPr>
            </w:pPr>
            <w:r w:rsidRPr="001D26E4">
              <w:rPr>
                <w:sz w:val="16"/>
                <w:szCs w:val="16"/>
                <w:lang w:bidi="x-none"/>
              </w:rPr>
              <w:t>The candidate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1530" w:type="dxa"/>
            <w:shd w:val="clear" w:color="auto" w:fill="auto"/>
          </w:tcPr>
          <w:p w14:paraId="3D7474AA" w14:textId="77777777" w:rsidR="001E4F88" w:rsidRPr="00022A0F" w:rsidRDefault="001E4F88" w:rsidP="001E4F88">
            <w:pPr>
              <w:rPr>
                <w:sz w:val="16"/>
                <w:szCs w:val="16"/>
              </w:rPr>
            </w:pPr>
            <w:r w:rsidRPr="00022A0F">
              <w:rPr>
                <w:sz w:val="16"/>
                <w:szCs w:val="16"/>
              </w:rPr>
              <w:t xml:space="preserve">Candidate provides no or minimal reflection based on leadership or professional assessment. Shows little to no understanding about how his/her professional behavior impacts others. Does not link professional goals to assessment.  </w:t>
            </w:r>
          </w:p>
        </w:tc>
        <w:tc>
          <w:tcPr>
            <w:tcW w:w="2430" w:type="dxa"/>
            <w:shd w:val="clear" w:color="auto" w:fill="auto"/>
          </w:tcPr>
          <w:p w14:paraId="37AC65EA" w14:textId="7132AC25" w:rsidR="001E4F88" w:rsidRPr="00022A0F" w:rsidRDefault="001E4F88" w:rsidP="001E4F88">
            <w:pPr>
              <w:rPr>
                <w:sz w:val="16"/>
                <w:szCs w:val="16"/>
              </w:rPr>
            </w:pPr>
            <w:r w:rsidRPr="00022A0F">
              <w:rPr>
                <w:sz w:val="16"/>
                <w:szCs w:val="16"/>
              </w:rPr>
              <w:t xml:space="preserve">Reviews and analyzes leadership and professional assessment with regards to </w:t>
            </w:r>
            <w:r w:rsidR="00500FD1">
              <w:rPr>
                <w:sz w:val="16"/>
                <w:szCs w:val="16"/>
              </w:rPr>
              <w:t xml:space="preserve">the candidates </w:t>
            </w:r>
            <w:r w:rsidRPr="00022A0F">
              <w:rPr>
                <w:sz w:val="16"/>
                <w:szCs w:val="16"/>
              </w:rPr>
              <w:t xml:space="preserve">own professional strengths and areas for future growth. </w:t>
            </w:r>
          </w:p>
          <w:p w14:paraId="6BCE98C6" w14:textId="77777777" w:rsidR="001E4F88" w:rsidRPr="00022A0F" w:rsidRDefault="001E4F88" w:rsidP="001E4F88">
            <w:pPr>
              <w:rPr>
                <w:sz w:val="16"/>
                <w:szCs w:val="16"/>
              </w:rPr>
            </w:pPr>
          </w:p>
          <w:p w14:paraId="6FC7CACE" w14:textId="77777777" w:rsidR="001E4F88" w:rsidRPr="00022A0F" w:rsidRDefault="001E4F88" w:rsidP="001E4F88">
            <w:pPr>
              <w:rPr>
                <w:sz w:val="16"/>
                <w:szCs w:val="16"/>
              </w:rPr>
            </w:pPr>
            <w:r w:rsidRPr="00022A0F">
              <w:rPr>
                <w:sz w:val="16"/>
                <w:szCs w:val="16"/>
              </w:rPr>
              <w:t xml:space="preserve">Analysis may lack clarity. Shows a beginning understanding of how his/her professional behavior impacts others.  </w:t>
            </w:r>
          </w:p>
          <w:p w14:paraId="5EBC29CF" w14:textId="77777777" w:rsidR="001E4F88" w:rsidRPr="00022A0F" w:rsidRDefault="001E4F88" w:rsidP="001E4F88">
            <w:pPr>
              <w:rPr>
                <w:sz w:val="16"/>
                <w:szCs w:val="16"/>
              </w:rPr>
            </w:pPr>
          </w:p>
          <w:p w14:paraId="4C1A9078" w14:textId="77777777" w:rsidR="001E4F88" w:rsidRDefault="001E4F88" w:rsidP="001E4F88">
            <w:pPr>
              <w:rPr>
                <w:sz w:val="16"/>
                <w:szCs w:val="16"/>
              </w:rPr>
            </w:pPr>
            <w:r w:rsidRPr="00022A0F">
              <w:rPr>
                <w:sz w:val="16"/>
                <w:szCs w:val="16"/>
              </w:rPr>
              <w:t xml:space="preserve">Writes professional goal plan based on analysis of assessment; addresses all key areas of assessment in analysis and writes at least two professional goals. </w:t>
            </w:r>
          </w:p>
          <w:p w14:paraId="739CD678" w14:textId="32251E18" w:rsidR="00CA3762" w:rsidRPr="00022A0F" w:rsidRDefault="00CA3762" w:rsidP="001E4F88">
            <w:pPr>
              <w:rPr>
                <w:sz w:val="16"/>
                <w:szCs w:val="16"/>
              </w:rPr>
            </w:pPr>
            <w:r>
              <w:rPr>
                <w:sz w:val="16"/>
                <w:szCs w:val="16"/>
              </w:rPr>
              <w:t>(see four standards below)</w:t>
            </w:r>
          </w:p>
        </w:tc>
        <w:tc>
          <w:tcPr>
            <w:tcW w:w="2520" w:type="dxa"/>
            <w:shd w:val="clear" w:color="auto" w:fill="auto"/>
          </w:tcPr>
          <w:p w14:paraId="62DCA57D" w14:textId="740EA73C" w:rsidR="001E4F88" w:rsidRPr="00022A0F" w:rsidRDefault="001E4F88" w:rsidP="001E4F88">
            <w:pPr>
              <w:rPr>
                <w:sz w:val="16"/>
                <w:szCs w:val="16"/>
              </w:rPr>
            </w:pPr>
            <w:r w:rsidRPr="00022A0F">
              <w:rPr>
                <w:sz w:val="16"/>
                <w:szCs w:val="16"/>
              </w:rPr>
              <w:t xml:space="preserve">Systematically reviews and analyzes </w:t>
            </w:r>
            <w:r w:rsidR="00500FD1">
              <w:rPr>
                <w:sz w:val="16"/>
                <w:szCs w:val="16"/>
              </w:rPr>
              <w:t xml:space="preserve">the </w:t>
            </w:r>
            <w:r w:rsidRPr="00CA3762">
              <w:rPr>
                <w:b/>
                <w:sz w:val="16"/>
                <w:szCs w:val="16"/>
              </w:rPr>
              <w:t>leadership and professional assessment</w:t>
            </w:r>
            <w:r w:rsidRPr="00022A0F">
              <w:rPr>
                <w:sz w:val="16"/>
                <w:szCs w:val="16"/>
              </w:rPr>
              <w:t xml:space="preserve"> with regards to </w:t>
            </w:r>
            <w:r w:rsidR="00500FD1">
              <w:rPr>
                <w:sz w:val="16"/>
                <w:szCs w:val="16"/>
              </w:rPr>
              <w:t xml:space="preserve">the candidates </w:t>
            </w:r>
            <w:r w:rsidRPr="00022A0F">
              <w:rPr>
                <w:sz w:val="16"/>
                <w:szCs w:val="16"/>
              </w:rPr>
              <w:t xml:space="preserve">own professional strengths and areas for future growth. </w:t>
            </w:r>
          </w:p>
          <w:p w14:paraId="45C59BD4" w14:textId="77777777" w:rsidR="001E4F88" w:rsidRPr="00022A0F" w:rsidRDefault="001E4F88" w:rsidP="001E4F88">
            <w:pPr>
              <w:rPr>
                <w:sz w:val="16"/>
                <w:szCs w:val="16"/>
              </w:rPr>
            </w:pPr>
          </w:p>
          <w:p w14:paraId="48F7F1AD" w14:textId="77777777" w:rsidR="001E4F88" w:rsidRPr="00022A0F" w:rsidRDefault="001E4F88" w:rsidP="001E4F88">
            <w:pPr>
              <w:rPr>
                <w:sz w:val="16"/>
                <w:szCs w:val="16"/>
              </w:rPr>
            </w:pPr>
            <w:r w:rsidRPr="00022A0F">
              <w:rPr>
                <w:sz w:val="16"/>
                <w:szCs w:val="16"/>
              </w:rPr>
              <w:t xml:space="preserve">Analysis is clear and logical. Shows understanding of how his/her professional skills impact others. </w:t>
            </w:r>
          </w:p>
          <w:p w14:paraId="6AFF55A2" w14:textId="77777777" w:rsidR="001E4F88" w:rsidRPr="00022A0F" w:rsidRDefault="001E4F88" w:rsidP="001E4F88">
            <w:pPr>
              <w:rPr>
                <w:sz w:val="16"/>
                <w:szCs w:val="16"/>
              </w:rPr>
            </w:pPr>
          </w:p>
          <w:p w14:paraId="6085153F" w14:textId="0BEE0E69" w:rsidR="001E4F88" w:rsidRPr="00805EDF" w:rsidRDefault="001E4F88" w:rsidP="00254B8A">
            <w:pPr>
              <w:rPr>
                <w:b/>
                <w:sz w:val="16"/>
                <w:szCs w:val="16"/>
              </w:rPr>
            </w:pPr>
            <w:r w:rsidRPr="00805EDF">
              <w:rPr>
                <w:b/>
                <w:sz w:val="16"/>
                <w:szCs w:val="16"/>
              </w:rPr>
              <w:t xml:space="preserve">Writes </w:t>
            </w:r>
            <w:r w:rsidR="00CA3762" w:rsidRPr="00805EDF">
              <w:rPr>
                <w:b/>
                <w:sz w:val="16"/>
                <w:szCs w:val="16"/>
              </w:rPr>
              <w:t xml:space="preserve">a </w:t>
            </w:r>
            <w:r w:rsidRPr="00805EDF">
              <w:rPr>
                <w:b/>
                <w:sz w:val="16"/>
                <w:szCs w:val="16"/>
              </w:rPr>
              <w:t>professional goal plan based on analysis of assessment; addresses all key areas of assessment in analysis and writes at least four professional goals</w:t>
            </w:r>
            <w:r w:rsidR="00254B8A">
              <w:rPr>
                <w:b/>
                <w:sz w:val="16"/>
                <w:szCs w:val="16"/>
              </w:rPr>
              <w:t>.</w:t>
            </w:r>
          </w:p>
        </w:tc>
        <w:tc>
          <w:tcPr>
            <w:tcW w:w="2520" w:type="dxa"/>
          </w:tcPr>
          <w:p w14:paraId="6C8CF337" w14:textId="77777777" w:rsidR="001E4F88" w:rsidRPr="00022A0F" w:rsidRDefault="001E4F88" w:rsidP="001E4F88">
            <w:pPr>
              <w:rPr>
                <w:sz w:val="16"/>
                <w:szCs w:val="16"/>
              </w:rPr>
            </w:pPr>
            <w:r w:rsidRPr="00022A0F">
              <w:rPr>
                <w:sz w:val="16"/>
                <w:szCs w:val="16"/>
              </w:rPr>
              <w:t xml:space="preserve">Candidate demonstrates the skills described as “proficient” beyond the expected level of a novice teacher.  This score is reserved for the candidate who demonstrates skills of an experienced teacher, or one who is able to mentor others.  </w:t>
            </w:r>
          </w:p>
        </w:tc>
      </w:tr>
      <w:tr w:rsidR="001E4F88" w:rsidRPr="003E4C99" w14:paraId="56137B66" w14:textId="77777777" w:rsidTr="001D26E4">
        <w:tc>
          <w:tcPr>
            <w:tcW w:w="1800" w:type="dxa"/>
            <w:shd w:val="clear" w:color="auto" w:fill="auto"/>
          </w:tcPr>
          <w:p w14:paraId="59BF98F3" w14:textId="506D6A01" w:rsidR="00500FD1" w:rsidRPr="00500FD1" w:rsidRDefault="00500FD1" w:rsidP="001E4F88">
            <w:pPr>
              <w:rPr>
                <w:sz w:val="16"/>
                <w:szCs w:val="16"/>
              </w:rPr>
            </w:pPr>
            <w:r w:rsidRPr="00621D8B">
              <w:rPr>
                <w:b/>
                <w:sz w:val="16"/>
                <w:szCs w:val="16"/>
              </w:rPr>
              <w:t>Chapter 58 Professional Educator Preparation Program</w:t>
            </w:r>
            <w:r>
              <w:rPr>
                <w:b/>
                <w:sz w:val="16"/>
                <w:szCs w:val="16"/>
              </w:rPr>
              <w:t xml:space="preserve"> 1 (v): </w:t>
            </w:r>
            <w:r>
              <w:rPr>
                <w:sz w:val="16"/>
                <w:szCs w:val="16"/>
              </w:rPr>
              <w:t>identify and involve oneself with the distinctive history, values, knowledge base, and mission of the early childhood field</w:t>
            </w:r>
          </w:p>
          <w:p w14:paraId="265B8CFA" w14:textId="77777777" w:rsidR="00500FD1" w:rsidRDefault="00500FD1" w:rsidP="001E4F88">
            <w:pPr>
              <w:rPr>
                <w:b/>
                <w:sz w:val="16"/>
                <w:szCs w:val="16"/>
              </w:rPr>
            </w:pPr>
          </w:p>
          <w:p w14:paraId="593A3A53" w14:textId="10887970" w:rsidR="001E4F88" w:rsidRPr="00022A0F" w:rsidRDefault="001E4F88" w:rsidP="001E4F88">
            <w:pPr>
              <w:rPr>
                <w:b/>
                <w:sz w:val="16"/>
                <w:szCs w:val="16"/>
              </w:rPr>
            </w:pPr>
            <w:r w:rsidRPr="00022A0F">
              <w:rPr>
                <w:b/>
                <w:sz w:val="16"/>
                <w:szCs w:val="16"/>
              </w:rPr>
              <w:t xml:space="preserve"> </w:t>
            </w:r>
          </w:p>
        </w:tc>
        <w:tc>
          <w:tcPr>
            <w:tcW w:w="1530" w:type="dxa"/>
            <w:shd w:val="clear" w:color="auto" w:fill="auto"/>
          </w:tcPr>
          <w:p w14:paraId="29DC6C1A" w14:textId="77777777" w:rsidR="001E4F88" w:rsidRPr="00022A0F" w:rsidRDefault="001E4F88" w:rsidP="001E4F88">
            <w:pPr>
              <w:rPr>
                <w:sz w:val="16"/>
                <w:szCs w:val="16"/>
              </w:rPr>
            </w:pPr>
            <w:r w:rsidRPr="00022A0F">
              <w:rPr>
                <w:sz w:val="16"/>
                <w:szCs w:val="16"/>
              </w:rPr>
              <w:t xml:space="preserve">Candidate does not identify a strategy for becoming involved in the early childhood field or does not initiate the strategy. </w:t>
            </w:r>
          </w:p>
        </w:tc>
        <w:tc>
          <w:tcPr>
            <w:tcW w:w="2430" w:type="dxa"/>
            <w:shd w:val="clear" w:color="auto" w:fill="auto"/>
          </w:tcPr>
          <w:p w14:paraId="082BF525" w14:textId="7526DFAA" w:rsidR="001E4F88" w:rsidRPr="00022A0F" w:rsidRDefault="00500FD1" w:rsidP="001E4F88">
            <w:pPr>
              <w:rPr>
                <w:sz w:val="16"/>
                <w:szCs w:val="16"/>
              </w:rPr>
            </w:pPr>
            <w:r>
              <w:rPr>
                <w:sz w:val="16"/>
                <w:szCs w:val="16"/>
              </w:rPr>
              <w:t>Candidate u</w:t>
            </w:r>
            <w:r w:rsidR="001E4F88" w:rsidRPr="00022A0F">
              <w:rPr>
                <w:sz w:val="16"/>
                <w:szCs w:val="16"/>
              </w:rPr>
              <w:t xml:space="preserve">ses </w:t>
            </w:r>
            <w:r>
              <w:rPr>
                <w:sz w:val="16"/>
                <w:szCs w:val="16"/>
              </w:rPr>
              <w:t xml:space="preserve">the </w:t>
            </w:r>
            <w:r w:rsidR="001E4F88" w:rsidRPr="00022A0F">
              <w:rPr>
                <w:sz w:val="16"/>
                <w:szCs w:val="16"/>
              </w:rPr>
              <w:t>professional assessment to help identify at least one strategy for becoming professionally involved</w:t>
            </w:r>
            <w:r>
              <w:rPr>
                <w:sz w:val="16"/>
                <w:szCs w:val="16"/>
              </w:rPr>
              <w:t xml:space="preserve"> in the early childhood field and explains how they will initiate </w:t>
            </w:r>
            <w:r w:rsidR="001E4F88" w:rsidRPr="00022A0F">
              <w:rPr>
                <w:sz w:val="16"/>
                <w:szCs w:val="16"/>
              </w:rPr>
              <w:t xml:space="preserve">the strategy. </w:t>
            </w:r>
          </w:p>
        </w:tc>
        <w:tc>
          <w:tcPr>
            <w:tcW w:w="2520" w:type="dxa"/>
            <w:shd w:val="clear" w:color="auto" w:fill="auto"/>
          </w:tcPr>
          <w:p w14:paraId="19683BCC" w14:textId="3D4EC0A4" w:rsidR="001E4F88" w:rsidRPr="00022A0F" w:rsidRDefault="00500FD1" w:rsidP="00500FD1">
            <w:pPr>
              <w:rPr>
                <w:sz w:val="16"/>
                <w:szCs w:val="16"/>
              </w:rPr>
            </w:pPr>
            <w:r>
              <w:rPr>
                <w:sz w:val="16"/>
                <w:szCs w:val="16"/>
              </w:rPr>
              <w:t>Candidate u</w:t>
            </w:r>
            <w:r w:rsidR="001E4F88" w:rsidRPr="00022A0F">
              <w:rPr>
                <w:sz w:val="16"/>
                <w:szCs w:val="16"/>
              </w:rPr>
              <w:t xml:space="preserve">ses </w:t>
            </w:r>
            <w:r>
              <w:rPr>
                <w:sz w:val="16"/>
                <w:szCs w:val="16"/>
              </w:rPr>
              <w:t xml:space="preserve">the </w:t>
            </w:r>
            <w:r w:rsidR="00254B8A">
              <w:rPr>
                <w:sz w:val="16"/>
                <w:szCs w:val="16"/>
              </w:rPr>
              <w:t>professional assessment to set professional goals,</w:t>
            </w:r>
            <w:r w:rsidR="001E4F88" w:rsidRPr="00022A0F">
              <w:rPr>
                <w:sz w:val="16"/>
                <w:szCs w:val="16"/>
              </w:rPr>
              <w:t xml:space="preserve"> to </w:t>
            </w:r>
            <w:r w:rsidR="001E4F88" w:rsidRPr="00805EDF">
              <w:rPr>
                <w:b/>
                <w:sz w:val="16"/>
                <w:szCs w:val="16"/>
              </w:rPr>
              <w:t>identify at least two strategies</w:t>
            </w:r>
            <w:r w:rsidR="001E4F88" w:rsidRPr="00022A0F">
              <w:rPr>
                <w:sz w:val="16"/>
                <w:szCs w:val="16"/>
              </w:rPr>
              <w:t xml:space="preserve"> for becoming professionally involv</w:t>
            </w:r>
            <w:r>
              <w:rPr>
                <w:sz w:val="16"/>
                <w:szCs w:val="16"/>
              </w:rPr>
              <w:t xml:space="preserve">ed in the early childhood field and explains how they will initiate the strategies. </w:t>
            </w:r>
          </w:p>
        </w:tc>
        <w:tc>
          <w:tcPr>
            <w:tcW w:w="2520" w:type="dxa"/>
          </w:tcPr>
          <w:p w14:paraId="4ECAD328" w14:textId="77777777" w:rsidR="001E4F88" w:rsidRPr="00022A0F" w:rsidRDefault="001E4F88" w:rsidP="001E4F88">
            <w:pPr>
              <w:rPr>
                <w:sz w:val="16"/>
                <w:szCs w:val="16"/>
              </w:rPr>
            </w:pPr>
            <w:r w:rsidRPr="00022A0F">
              <w:rPr>
                <w:sz w:val="16"/>
                <w:szCs w:val="16"/>
              </w:rPr>
              <w:t xml:space="preserve">Candidate demonstrates the skills described as “proficient” beyond the expected level of a novice teacher.  This score is reserved for the candidate who demonstrates skills of an experienced teacher, or one who is able to mentor others.  </w:t>
            </w:r>
          </w:p>
        </w:tc>
      </w:tr>
      <w:tr w:rsidR="001E4F88" w:rsidRPr="003E4C99" w14:paraId="69593C71" w14:textId="77777777" w:rsidTr="001D26E4">
        <w:tc>
          <w:tcPr>
            <w:tcW w:w="1800" w:type="dxa"/>
            <w:shd w:val="clear" w:color="auto" w:fill="auto"/>
          </w:tcPr>
          <w:p w14:paraId="2AD0226B" w14:textId="30842A02" w:rsidR="001E4F88" w:rsidRPr="00500FD1" w:rsidRDefault="00500FD1" w:rsidP="001E4F88">
            <w:pPr>
              <w:rPr>
                <w:sz w:val="16"/>
                <w:szCs w:val="16"/>
              </w:rPr>
            </w:pPr>
            <w:r w:rsidRPr="00621D8B">
              <w:rPr>
                <w:b/>
                <w:sz w:val="16"/>
                <w:szCs w:val="16"/>
              </w:rPr>
              <w:t>Chapter 58 Professional Educator Preparation Program</w:t>
            </w:r>
            <w:r>
              <w:rPr>
                <w:b/>
                <w:sz w:val="16"/>
                <w:szCs w:val="16"/>
              </w:rPr>
              <w:t xml:space="preserve"> 1</w:t>
            </w:r>
            <w:r w:rsidR="001E4F88" w:rsidRPr="00022A0F">
              <w:rPr>
                <w:b/>
                <w:sz w:val="16"/>
                <w:szCs w:val="16"/>
              </w:rPr>
              <w:t xml:space="preserve"> </w:t>
            </w:r>
            <w:r>
              <w:rPr>
                <w:b/>
                <w:sz w:val="16"/>
                <w:szCs w:val="16"/>
              </w:rPr>
              <w:t>(w):</w:t>
            </w:r>
            <w:r>
              <w:rPr>
                <w:sz w:val="16"/>
                <w:szCs w:val="16"/>
              </w:rPr>
              <w:t xml:space="preserve"> engage in informed advocacy for young children and the early childhood profession.</w:t>
            </w:r>
          </w:p>
        </w:tc>
        <w:tc>
          <w:tcPr>
            <w:tcW w:w="1530" w:type="dxa"/>
            <w:shd w:val="clear" w:color="auto" w:fill="auto"/>
          </w:tcPr>
          <w:p w14:paraId="0DC521BD" w14:textId="77777777" w:rsidR="001E4F88" w:rsidRPr="00022A0F" w:rsidRDefault="001E4F88" w:rsidP="001E4F88">
            <w:pPr>
              <w:rPr>
                <w:sz w:val="16"/>
                <w:szCs w:val="16"/>
              </w:rPr>
            </w:pPr>
            <w:r w:rsidRPr="00022A0F">
              <w:rPr>
                <w:sz w:val="16"/>
                <w:szCs w:val="16"/>
              </w:rPr>
              <w:t xml:space="preserve">Candidate does not identify a strategy for engaging in advocacy or does not initiate strategy. </w:t>
            </w:r>
          </w:p>
        </w:tc>
        <w:tc>
          <w:tcPr>
            <w:tcW w:w="2430" w:type="dxa"/>
            <w:shd w:val="clear" w:color="auto" w:fill="auto"/>
          </w:tcPr>
          <w:p w14:paraId="5EAC1258" w14:textId="3851ACF0" w:rsidR="001E4F88" w:rsidRPr="00022A0F" w:rsidRDefault="001E4F88" w:rsidP="001E4F88">
            <w:pPr>
              <w:rPr>
                <w:sz w:val="16"/>
                <w:szCs w:val="16"/>
              </w:rPr>
            </w:pPr>
            <w:r w:rsidRPr="00022A0F">
              <w:rPr>
                <w:sz w:val="16"/>
                <w:szCs w:val="16"/>
              </w:rPr>
              <w:t>Uses professional assessment to help identify at least one str</w:t>
            </w:r>
            <w:r w:rsidR="00500FD1">
              <w:rPr>
                <w:sz w:val="16"/>
                <w:szCs w:val="16"/>
              </w:rPr>
              <w:t>ategy for engaging in advocacy and describes how the strategies will be initiated.</w:t>
            </w:r>
          </w:p>
        </w:tc>
        <w:tc>
          <w:tcPr>
            <w:tcW w:w="2520" w:type="dxa"/>
            <w:shd w:val="clear" w:color="auto" w:fill="auto"/>
          </w:tcPr>
          <w:p w14:paraId="0A48AD23" w14:textId="114138BC" w:rsidR="001E4F88" w:rsidRPr="00022A0F" w:rsidRDefault="001E4F88" w:rsidP="00500FD1">
            <w:pPr>
              <w:rPr>
                <w:sz w:val="16"/>
                <w:szCs w:val="16"/>
              </w:rPr>
            </w:pPr>
            <w:r w:rsidRPr="00022A0F">
              <w:rPr>
                <w:sz w:val="16"/>
                <w:szCs w:val="16"/>
              </w:rPr>
              <w:t>Use</w:t>
            </w:r>
            <w:r w:rsidR="00CA3762">
              <w:rPr>
                <w:sz w:val="16"/>
                <w:szCs w:val="16"/>
              </w:rPr>
              <w:t>s</w:t>
            </w:r>
            <w:r w:rsidRPr="00022A0F">
              <w:rPr>
                <w:sz w:val="16"/>
                <w:szCs w:val="16"/>
              </w:rPr>
              <w:t xml:space="preserve"> professional assessment to </w:t>
            </w:r>
            <w:r w:rsidR="00254B8A">
              <w:rPr>
                <w:sz w:val="16"/>
                <w:szCs w:val="16"/>
              </w:rPr>
              <w:t xml:space="preserve">set professional goals, </w:t>
            </w:r>
            <w:r w:rsidRPr="00022A0F">
              <w:rPr>
                <w:sz w:val="16"/>
                <w:szCs w:val="16"/>
              </w:rPr>
              <w:t xml:space="preserve">help </w:t>
            </w:r>
            <w:r w:rsidRPr="00805EDF">
              <w:rPr>
                <w:b/>
                <w:sz w:val="16"/>
                <w:szCs w:val="16"/>
              </w:rPr>
              <w:t>identify at least two strategies</w:t>
            </w:r>
            <w:r w:rsidRPr="00022A0F">
              <w:rPr>
                <w:sz w:val="16"/>
                <w:szCs w:val="16"/>
              </w:rPr>
              <w:t xml:space="preserve"> for engagin</w:t>
            </w:r>
            <w:r w:rsidR="00500FD1">
              <w:rPr>
                <w:sz w:val="16"/>
                <w:szCs w:val="16"/>
              </w:rPr>
              <w:t>g in advocacy and describes how the strategies will be initiated.</w:t>
            </w:r>
          </w:p>
        </w:tc>
        <w:tc>
          <w:tcPr>
            <w:tcW w:w="2520" w:type="dxa"/>
          </w:tcPr>
          <w:p w14:paraId="2126D229" w14:textId="77777777" w:rsidR="001E4F88" w:rsidRPr="00022A0F" w:rsidRDefault="001E4F88" w:rsidP="001E4F88">
            <w:pPr>
              <w:rPr>
                <w:sz w:val="16"/>
                <w:szCs w:val="16"/>
              </w:rPr>
            </w:pPr>
            <w:r w:rsidRPr="00022A0F">
              <w:rPr>
                <w:sz w:val="16"/>
                <w:szCs w:val="16"/>
              </w:rPr>
              <w:t xml:space="preserve">Candidate demonstrates the skills described as “proficient” beyond the expected level of a novice teacher.  This score is reserved for the candidate who demonstrates skills of an experienced teacher, or one who is able to mentor others.  </w:t>
            </w:r>
          </w:p>
        </w:tc>
      </w:tr>
    </w:tbl>
    <w:p w14:paraId="1F70BB2E" w14:textId="77777777" w:rsidR="001E4F88" w:rsidRDefault="001E4F88" w:rsidP="001E4F88">
      <w:pPr>
        <w:rPr>
          <w:sz w:val="20"/>
          <w:szCs w:val="20"/>
        </w:rPr>
      </w:pPr>
    </w:p>
    <w:p w14:paraId="742D24A9" w14:textId="77777777" w:rsidR="0000544E" w:rsidRDefault="0000544E" w:rsidP="009D27F0">
      <w:r>
        <w:t>Score______</w:t>
      </w:r>
    </w:p>
    <w:p w14:paraId="0D1704F9" w14:textId="77777777" w:rsidR="0000544E" w:rsidRDefault="0000544E" w:rsidP="009D27F0"/>
    <w:p w14:paraId="79B1BCBB" w14:textId="6708BAB6" w:rsidR="00254B8A" w:rsidRDefault="0000544E" w:rsidP="009D27F0">
      <w:r>
        <w:t>Comments:</w:t>
      </w:r>
    </w:p>
    <w:sectPr w:rsidR="00254B8A" w:rsidSect="00160521">
      <w:footerReference w:type="even" r:id="rId11"/>
      <w:footerReference w:type="default" r:id="rId12"/>
      <w:pgSz w:w="12240" w:h="15840"/>
      <w:pgMar w:top="1440" w:right="171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26243" w14:textId="77777777" w:rsidR="009F7282" w:rsidRDefault="009F7282" w:rsidP="00DC4D98">
      <w:r>
        <w:separator/>
      </w:r>
    </w:p>
  </w:endnote>
  <w:endnote w:type="continuationSeparator" w:id="0">
    <w:p w14:paraId="2B2D18D6" w14:textId="77777777" w:rsidR="009F7282" w:rsidRDefault="009F7282" w:rsidP="00DC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thelas">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7AB2" w14:textId="77777777" w:rsidR="00C11A50" w:rsidRDefault="00C11A50" w:rsidP="00A15B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06D6DD" w14:textId="77777777" w:rsidR="00DC4D98" w:rsidRDefault="00DC4D98" w:rsidP="00C11A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C33A" w14:textId="77777777" w:rsidR="00C11A50" w:rsidRDefault="00C11A50" w:rsidP="00A15B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282">
      <w:rPr>
        <w:rStyle w:val="PageNumber"/>
        <w:noProof/>
      </w:rPr>
      <w:t>1</w:t>
    </w:r>
    <w:r>
      <w:rPr>
        <w:rStyle w:val="PageNumber"/>
      </w:rPr>
      <w:fldChar w:fldCharType="end"/>
    </w:r>
  </w:p>
  <w:p w14:paraId="2D8E4F91" w14:textId="183A3714" w:rsidR="00DC4D98" w:rsidRDefault="00DC4D98" w:rsidP="00C11A50">
    <w:pPr>
      <w:pStyle w:val="Footer"/>
      <w:ind w:right="360"/>
    </w:pPr>
  </w:p>
  <w:p w14:paraId="461C3060" w14:textId="77777777" w:rsidR="00DC4D98" w:rsidRDefault="00DC4D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F9132" w14:textId="77777777" w:rsidR="009F7282" w:rsidRDefault="009F7282" w:rsidP="00DC4D98">
      <w:r>
        <w:separator/>
      </w:r>
    </w:p>
  </w:footnote>
  <w:footnote w:type="continuationSeparator" w:id="0">
    <w:p w14:paraId="2B9119D9" w14:textId="77777777" w:rsidR="009F7282" w:rsidRDefault="009F7282" w:rsidP="00DC4D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8"/>
    <w:lvl w:ilvl="0">
      <w:start w:val="1"/>
      <w:numFmt w:val="decimal"/>
      <w:lvlText w:val="%1."/>
      <w:lvlJc w:val="left"/>
      <w:pPr>
        <w:tabs>
          <w:tab w:val="num" w:pos="720"/>
        </w:tabs>
        <w:ind w:left="720" w:hanging="360"/>
      </w:pPr>
    </w:lvl>
  </w:abstractNum>
  <w:abstractNum w:abstractNumId="1">
    <w:nsid w:val="01402CC0"/>
    <w:multiLevelType w:val="hybridMultilevel"/>
    <w:tmpl w:val="0048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D1328"/>
    <w:multiLevelType w:val="hybridMultilevel"/>
    <w:tmpl w:val="17C080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20665C"/>
    <w:multiLevelType w:val="hybridMultilevel"/>
    <w:tmpl w:val="BD587D56"/>
    <w:lvl w:ilvl="0" w:tplc="E0D2943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nsid w:val="271A3FE6"/>
    <w:multiLevelType w:val="hybridMultilevel"/>
    <w:tmpl w:val="7240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3228A"/>
    <w:multiLevelType w:val="hybridMultilevel"/>
    <w:tmpl w:val="64848E8C"/>
    <w:lvl w:ilvl="0" w:tplc="21C62702">
      <w:start w:val="1"/>
      <w:numFmt w:val="decimal"/>
      <w:lvlText w:val="%1."/>
      <w:lvlJc w:val="left"/>
      <w:pPr>
        <w:tabs>
          <w:tab w:val="num" w:pos="900"/>
        </w:tabs>
        <w:ind w:left="900" w:hanging="360"/>
      </w:pPr>
      <w:rPr>
        <w:rFonts w:ascii="Tahoma" w:eastAsia="Times New Roman" w:hAnsi="Tahoma" w:cs="Tahoma"/>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rPr>
        <w:rFonts w:hint="default"/>
      </w:r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6">
    <w:nsid w:val="3C6A5E2E"/>
    <w:multiLevelType w:val="hybridMultilevel"/>
    <w:tmpl w:val="04F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F7296"/>
    <w:multiLevelType w:val="hybridMultilevel"/>
    <w:tmpl w:val="D3D07E9A"/>
    <w:lvl w:ilvl="0" w:tplc="69B0EC90">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497845EF"/>
    <w:multiLevelType w:val="hybridMultilevel"/>
    <w:tmpl w:val="2878C7F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9123F02"/>
    <w:multiLevelType w:val="hybridMultilevel"/>
    <w:tmpl w:val="ED045DE2"/>
    <w:lvl w:ilvl="0" w:tplc="1304C480">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A525762"/>
    <w:multiLevelType w:val="hybridMultilevel"/>
    <w:tmpl w:val="029EB08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nsid w:val="62343366"/>
    <w:multiLevelType w:val="hybridMultilevel"/>
    <w:tmpl w:val="2D58018A"/>
    <w:lvl w:ilvl="0" w:tplc="04090001">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1D55685"/>
    <w:multiLevelType w:val="hybridMultilevel"/>
    <w:tmpl w:val="473C1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AE"/>
    <w:rsid w:val="0000544E"/>
    <w:rsid w:val="000613E4"/>
    <w:rsid w:val="000B0F3E"/>
    <w:rsid w:val="000F025E"/>
    <w:rsid w:val="00132771"/>
    <w:rsid w:val="00142374"/>
    <w:rsid w:val="00142D64"/>
    <w:rsid w:val="00151D46"/>
    <w:rsid w:val="00153B5A"/>
    <w:rsid w:val="00160521"/>
    <w:rsid w:val="00170E96"/>
    <w:rsid w:val="00193AA9"/>
    <w:rsid w:val="001D26E4"/>
    <w:rsid w:val="001E4F88"/>
    <w:rsid w:val="001F1C49"/>
    <w:rsid w:val="00227FEB"/>
    <w:rsid w:val="0023628A"/>
    <w:rsid w:val="00236375"/>
    <w:rsid w:val="00237180"/>
    <w:rsid w:val="00254B8A"/>
    <w:rsid w:val="0027645C"/>
    <w:rsid w:val="002A7F14"/>
    <w:rsid w:val="002D0668"/>
    <w:rsid w:val="002E45DF"/>
    <w:rsid w:val="0032519B"/>
    <w:rsid w:val="003767DC"/>
    <w:rsid w:val="00384451"/>
    <w:rsid w:val="003A6B48"/>
    <w:rsid w:val="003C6C69"/>
    <w:rsid w:val="003E275A"/>
    <w:rsid w:val="00403DB0"/>
    <w:rsid w:val="004551AE"/>
    <w:rsid w:val="004A233B"/>
    <w:rsid w:val="004C6821"/>
    <w:rsid w:val="00500FD1"/>
    <w:rsid w:val="005612DC"/>
    <w:rsid w:val="005739EF"/>
    <w:rsid w:val="005776DF"/>
    <w:rsid w:val="005A0402"/>
    <w:rsid w:val="005C393C"/>
    <w:rsid w:val="005D5482"/>
    <w:rsid w:val="005E3D00"/>
    <w:rsid w:val="005E5563"/>
    <w:rsid w:val="006359C7"/>
    <w:rsid w:val="00656429"/>
    <w:rsid w:val="00670273"/>
    <w:rsid w:val="006851E3"/>
    <w:rsid w:val="006C4C47"/>
    <w:rsid w:val="006D04CC"/>
    <w:rsid w:val="00701058"/>
    <w:rsid w:val="007023D9"/>
    <w:rsid w:val="00707D59"/>
    <w:rsid w:val="007948FE"/>
    <w:rsid w:val="007D7D5B"/>
    <w:rsid w:val="007E3EEF"/>
    <w:rsid w:val="007E7D30"/>
    <w:rsid w:val="007F55F4"/>
    <w:rsid w:val="00805EDF"/>
    <w:rsid w:val="0082688A"/>
    <w:rsid w:val="0084263B"/>
    <w:rsid w:val="008926E6"/>
    <w:rsid w:val="008926F6"/>
    <w:rsid w:val="008A7E49"/>
    <w:rsid w:val="008B7887"/>
    <w:rsid w:val="00904457"/>
    <w:rsid w:val="0092358A"/>
    <w:rsid w:val="009D27F0"/>
    <w:rsid w:val="009F4943"/>
    <w:rsid w:val="009F7282"/>
    <w:rsid w:val="00A36898"/>
    <w:rsid w:val="00A53EF9"/>
    <w:rsid w:val="00A735EF"/>
    <w:rsid w:val="00AC3A6D"/>
    <w:rsid w:val="00AE4447"/>
    <w:rsid w:val="00AF2C3F"/>
    <w:rsid w:val="00B32DF4"/>
    <w:rsid w:val="00B623FE"/>
    <w:rsid w:val="00BE3E7A"/>
    <w:rsid w:val="00C0560C"/>
    <w:rsid w:val="00C11A50"/>
    <w:rsid w:val="00C6332B"/>
    <w:rsid w:val="00CA354C"/>
    <w:rsid w:val="00CA3762"/>
    <w:rsid w:val="00CC6BD9"/>
    <w:rsid w:val="00CD1C40"/>
    <w:rsid w:val="00CE12DD"/>
    <w:rsid w:val="00D21A03"/>
    <w:rsid w:val="00D402AA"/>
    <w:rsid w:val="00D82017"/>
    <w:rsid w:val="00D83C37"/>
    <w:rsid w:val="00DC4D98"/>
    <w:rsid w:val="00DE20CB"/>
    <w:rsid w:val="00E213C5"/>
    <w:rsid w:val="00E23E74"/>
    <w:rsid w:val="00E60ABD"/>
    <w:rsid w:val="00E6404F"/>
    <w:rsid w:val="00EA764D"/>
    <w:rsid w:val="00EC42F6"/>
    <w:rsid w:val="00EE51F0"/>
    <w:rsid w:val="00F0111C"/>
    <w:rsid w:val="00F17C13"/>
    <w:rsid w:val="00F4384F"/>
    <w:rsid w:val="00F91226"/>
    <w:rsid w:val="00FA60B9"/>
    <w:rsid w:val="00FE08B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465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CC6BD9"/>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898"/>
    <w:pPr>
      <w:ind w:left="720"/>
      <w:contextualSpacing/>
    </w:pPr>
  </w:style>
  <w:style w:type="table" w:styleId="TableGrid">
    <w:name w:val="Table Grid"/>
    <w:basedOn w:val="TableNormal"/>
    <w:uiPriority w:val="59"/>
    <w:rsid w:val="00061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7E49"/>
    <w:rPr>
      <w:color w:val="0000FF" w:themeColor="hyperlink"/>
      <w:u w:val="single"/>
    </w:rPr>
  </w:style>
  <w:style w:type="character" w:customStyle="1" w:styleId="Heading2Char">
    <w:name w:val="Heading 2 Char"/>
    <w:basedOn w:val="DefaultParagraphFont"/>
    <w:link w:val="Heading2"/>
    <w:rsid w:val="00CC6BD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C6BD9"/>
    <w:rPr>
      <w:rFonts w:ascii="Lucida Grande" w:hAnsi="Lucida Grande"/>
      <w:sz w:val="18"/>
      <w:szCs w:val="18"/>
    </w:rPr>
  </w:style>
  <w:style w:type="character" w:customStyle="1" w:styleId="BalloonTextChar">
    <w:name w:val="Balloon Text Char"/>
    <w:basedOn w:val="DefaultParagraphFont"/>
    <w:link w:val="BalloonText"/>
    <w:uiPriority w:val="99"/>
    <w:semiHidden/>
    <w:rsid w:val="00CC6BD9"/>
    <w:rPr>
      <w:rFonts w:ascii="Lucida Grande" w:hAnsi="Lucida Grande"/>
      <w:sz w:val="18"/>
      <w:szCs w:val="18"/>
    </w:rPr>
  </w:style>
  <w:style w:type="paragraph" w:styleId="BodyText3">
    <w:name w:val="Body Text 3"/>
    <w:basedOn w:val="Normal"/>
    <w:link w:val="BodyText3Char"/>
    <w:uiPriority w:val="99"/>
    <w:unhideWhenUsed/>
    <w:rsid w:val="00D82017"/>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82017"/>
    <w:rPr>
      <w:rFonts w:ascii="Times New Roman" w:eastAsia="Times New Roman" w:hAnsi="Times New Roman" w:cs="Times New Roman"/>
      <w:sz w:val="16"/>
      <w:szCs w:val="16"/>
    </w:rPr>
  </w:style>
  <w:style w:type="paragraph" w:styleId="Footer">
    <w:name w:val="footer"/>
    <w:basedOn w:val="Normal"/>
    <w:link w:val="FooterChar"/>
    <w:uiPriority w:val="99"/>
    <w:rsid w:val="00254B8A"/>
    <w:pPr>
      <w:widowControl w:val="0"/>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0"/>
      <w:szCs w:val="20"/>
    </w:rPr>
  </w:style>
  <w:style w:type="character" w:customStyle="1" w:styleId="FooterChar">
    <w:name w:val="Footer Char"/>
    <w:basedOn w:val="DefaultParagraphFont"/>
    <w:link w:val="Footer"/>
    <w:uiPriority w:val="99"/>
    <w:rsid w:val="00254B8A"/>
    <w:rPr>
      <w:rFonts w:ascii="Times New Roman" w:eastAsia="Times New Roman" w:hAnsi="Times New Roman" w:cs="Times New Roman"/>
      <w:kern w:val="28"/>
      <w:sz w:val="20"/>
      <w:szCs w:val="20"/>
    </w:rPr>
  </w:style>
  <w:style w:type="paragraph" w:styleId="BodyText">
    <w:name w:val="Body Text"/>
    <w:basedOn w:val="Normal"/>
    <w:link w:val="BodyTextChar"/>
    <w:uiPriority w:val="99"/>
    <w:unhideWhenUsed/>
    <w:rsid w:val="00160521"/>
    <w:pPr>
      <w:spacing w:after="120"/>
    </w:pPr>
  </w:style>
  <w:style w:type="character" w:customStyle="1" w:styleId="BodyTextChar">
    <w:name w:val="Body Text Char"/>
    <w:basedOn w:val="DefaultParagraphFont"/>
    <w:link w:val="BodyText"/>
    <w:uiPriority w:val="99"/>
    <w:rsid w:val="00160521"/>
  </w:style>
  <w:style w:type="paragraph" w:customStyle="1" w:styleId="Body">
    <w:name w:val="Body"/>
    <w:basedOn w:val="Normal"/>
    <w:rsid w:val="00AE4447"/>
    <w:pPr>
      <w:spacing w:line="240" w:lineRule="atLeast"/>
    </w:pPr>
    <w:rPr>
      <w:rFonts w:ascii="Helvetica" w:eastAsia="Times New Roman" w:hAnsi="Helvetica" w:cs="Times New Roman"/>
      <w:color w:val="000000"/>
      <w:szCs w:val="20"/>
    </w:rPr>
  </w:style>
  <w:style w:type="paragraph" w:customStyle="1" w:styleId="LightGrid-Accent31">
    <w:name w:val="Light Grid - Accent 31"/>
    <w:basedOn w:val="Normal"/>
    <w:uiPriority w:val="34"/>
    <w:qFormat/>
    <w:rsid w:val="001D26E4"/>
    <w:pPr>
      <w:spacing w:after="200"/>
      <w:ind w:left="720"/>
      <w:contextualSpacing/>
    </w:pPr>
    <w:rPr>
      <w:rFonts w:ascii="Cambria" w:eastAsia="Cambria" w:hAnsi="Cambria" w:cs="Times New Roman"/>
      <w:szCs w:val="20"/>
    </w:rPr>
  </w:style>
  <w:style w:type="paragraph" w:styleId="Header">
    <w:name w:val="header"/>
    <w:basedOn w:val="Normal"/>
    <w:link w:val="HeaderChar"/>
    <w:uiPriority w:val="99"/>
    <w:unhideWhenUsed/>
    <w:rsid w:val="00DC4D98"/>
    <w:pPr>
      <w:tabs>
        <w:tab w:val="center" w:pos="4680"/>
        <w:tab w:val="right" w:pos="9360"/>
      </w:tabs>
    </w:pPr>
  </w:style>
  <w:style w:type="character" w:customStyle="1" w:styleId="HeaderChar">
    <w:name w:val="Header Char"/>
    <w:basedOn w:val="DefaultParagraphFont"/>
    <w:link w:val="Header"/>
    <w:uiPriority w:val="99"/>
    <w:rsid w:val="00DC4D98"/>
  </w:style>
  <w:style w:type="character" w:styleId="PageNumber">
    <w:name w:val="page number"/>
    <w:basedOn w:val="DefaultParagraphFont"/>
    <w:uiPriority w:val="99"/>
    <w:semiHidden/>
    <w:unhideWhenUsed/>
    <w:rsid w:val="00C1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83672">
      <w:bodyDiv w:val="1"/>
      <w:marLeft w:val="0"/>
      <w:marRight w:val="0"/>
      <w:marTop w:val="0"/>
      <w:marBottom w:val="0"/>
      <w:divBdr>
        <w:top w:val="none" w:sz="0" w:space="0" w:color="auto"/>
        <w:left w:val="none" w:sz="0" w:space="0" w:color="auto"/>
        <w:bottom w:val="none" w:sz="0" w:space="0" w:color="auto"/>
        <w:right w:val="none" w:sz="0" w:space="0" w:color="auto"/>
      </w:divBdr>
    </w:div>
    <w:div w:id="1499810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wmf"/><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9</Pages>
  <Words>2805</Words>
  <Characters>15995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Salish Kootenai College</Company>
  <LinksUpToDate>false</LinksUpToDate>
  <CharactersWithSpaces>18763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Waterhouse</dc:creator>
  <cp:keywords/>
  <dc:description/>
  <cp:lastModifiedBy>Microsoft Office User</cp:lastModifiedBy>
  <cp:revision>10</cp:revision>
  <cp:lastPrinted>2017-03-29T19:54:00Z</cp:lastPrinted>
  <dcterms:created xsi:type="dcterms:W3CDTF">2017-03-28T15:01:00Z</dcterms:created>
  <dcterms:modified xsi:type="dcterms:W3CDTF">2017-04-04T17:27:00Z</dcterms:modified>
</cp:coreProperties>
</file>